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7B" w:rsidRPr="0014294C" w:rsidRDefault="0014294C" w:rsidP="0014294C">
      <w:pPr>
        <w:spacing w:after="0"/>
        <w:jc w:val="center"/>
        <w:rPr>
          <w:rFonts w:ascii="Times New Roman" w:hAnsi="Times New Roman" w:cs="Times New Roman"/>
          <w:b/>
          <w:sz w:val="24"/>
          <w:szCs w:val="24"/>
        </w:rPr>
      </w:pPr>
      <w:r w:rsidRPr="0014294C">
        <w:rPr>
          <w:rFonts w:ascii="Times New Roman" w:hAnsi="Times New Roman" w:cs="Times New Roman"/>
          <w:b/>
          <w:sz w:val="24"/>
          <w:szCs w:val="24"/>
        </w:rPr>
        <w:t>Modeling Plasma-surface I</w:t>
      </w:r>
      <w:r w:rsidRPr="0014294C">
        <w:rPr>
          <w:rFonts w:ascii="Times New Roman" w:hAnsi="Times New Roman" w:cs="Times New Roman"/>
          <w:b/>
          <w:sz w:val="24"/>
          <w:szCs w:val="24"/>
        </w:rPr>
        <w:t>nt</w:t>
      </w:r>
      <w:r w:rsidRPr="0014294C">
        <w:rPr>
          <w:rFonts w:ascii="Times New Roman" w:hAnsi="Times New Roman" w:cs="Times New Roman"/>
          <w:b/>
          <w:sz w:val="24"/>
          <w:szCs w:val="24"/>
        </w:rPr>
        <w:t>eractions and Wave Physics during Ion Cyclotron-resonant Frequency Heating in Fusion P</w:t>
      </w:r>
      <w:r w:rsidRPr="0014294C">
        <w:rPr>
          <w:rFonts w:ascii="Times New Roman" w:hAnsi="Times New Roman" w:cs="Times New Roman"/>
          <w:b/>
          <w:sz w:val="24"/>
          <w:szCs w:val="24"/>
        </w:rPr>
        <w:t>lasmas</w:t>
      </w:r>
    </w:p>
    <w:p w:rsidR="0014294C" w:rsidRDefault="0014294C" w:rsidP="0014294C">
      <w:pPr>
        <w:spacing w:after="0"/>
        <w:jc w:val="center"/>
        <w:rPr>
          <w:rFonts w:ascii="Times New Roman" w:hAnsi="Times New Roman" w:cs="Times New Roman"/>
          <w:sz w:val="24"/>
          <w:szCs w:val="24"/>
        </w:rPr>
      </w:pPr>
      <w:r w:rsidRPr="0014294C">
        <w:rPr>
          <w:rFonts w:ascii="Times New Roman" w:hAnsi="Times New Roman" w:cs="Times New Roman"/>
          <w:sz w:val="24"/>
          <w:szCs w:val="24"/>
        </w:rPr>
        <w:t xml:space="preserve">Thomas G. Jenkins and David N. </w:t>
      </w:r>
      <w:proofErr w:type="spellStart"/>
      <w:r w:rsidRPr="0014294C">
        <w:rPr>
          <w:rFonts w:ascii="Times New Roman" w:hAnsi="Times New Roman" w:cs="Times New Roman"/>
          <w:sz w:val="24"/>
          <w:szCs w:val="24"/>
        </w:rPr>
        <w:t>Smithe</w:t>
      </w:r>
      <w:proofErr w:type="spellEnd"/>
    </w:p>
    <w:p w:rsidR="0014294C" w:rsidRPr="0014294C" w:rsidRDefault="0014294C" w:rsidP="0014294C">
      <w:pPr>
        <w:spacing w:after="0"/>
        <w:jc w:val="center"/>
        <w:rPr>
          <w:rFonts w:ascii="Times New Roman" w:hAnsi="Times New Roman" w:cs="Times New Roman"/>
          <w:sz w:val="24"/>
          <w:szCs w:val="24"/>
        </w:rPr>
      </w:pPr>
      <w:r>
        <w:rPr>
          <w:rFonts w:ascii="Times New Roman" w:hAnsi="Times New Roman" w:cs="Times New Roman"/>
          <w:sz w:val="24"/>
          <w:szCs w:val="24"/>
        </w:rPr>
        <w:t>Tech-X Corporation</w:t>
      </w:r>
    </w:p>
    <w:p w:rsidR="0014294C" w:rsidRDefault="0014294C" w:rsidP="0014294C">
      <w:pPr>
        <w:spacing w:after="0"/>
        <w:jc w:val="center"/>
        <w:rPr>
          <w:rFonts w:ascii="Times New Roman" w:hAnsi="Times New Roman" w:cs="Times New Roman"/>
          <w:sz w:val="24"/>
          <w:szCs w:val="24"/>
        </w:rPr>
      </w:pPr>
      <w:hyperlink r:id="rId5" w:history="1">
        <w:r w:rsidRPr="0014294C">
          <w:rPr>
            <w:rStyle w:val="Hyperlink"/>
            <w:rFonts w:ascii="Times New Roman" w:hAnsi="Times New Roman" w:cs="Times New Roman"/>
            <w:sz w:val="24"/>
            <w:szCs w:val="24"/>
          </w:rPr>
          <w:t>tgjenkins@txcorp.com</w:t>
        </w:r>
      </w:hyperlink>
    </w:p>
    <w:p w:rsidR="0014294C" w:rsidRPr="0014294C" w:rsidRDefault="0014294C" w:rsidP="0014294C">
      <w:pPr>
        <w:jc w:val="center"/>
        <w:rPr>
          <w:rFonts w:ascii="Times New Roman" w:hAnsi="Times New Roman" w:cs="Times New Roman"/>
          <w:sz w:val="24"/>
          <w:szCs w:val="24"/>
        </w:rPr>
      </w:pPr>
      <w:bookmarkStart w:id="0" w:name="_GoBack"/>
      <w:bookmarkEnd w:id="0"/>
    </w:p>
    <w:p w:rsidR="0014294C" w:rsidRPr="0014294C" w:rsidRDefault="0014294C" w:rsidP="0014294C">
      <w:pPr>
        <w:jc w:val="center"/>
        <w:rPr>
          <w:rFonts w:ascii="Times New Roman" w:hAnsi="Times New Roman" w:cs="Times New Roman"/>
          <w:b/>
          <w:sz w:val="24"/>
          <w:szCs w:val="24"/>
        </w:rPr>
      </w:pPr>
      <w:r w:rsidRPr="0014294C">
        <w:rPr>
          <w:rFonts w:ascii="Times New Roman" w:hAnsi="Times New Roman" w:cs="Times New Roman"/>
          <w:b/>
          <w:sz w:val="24"/>
          <w:szCs w:val="24"/>
        </w:rPr>
        <w:t>Abstract</w:t>
      </w:r>
    </w:p>
    <w:p w:rsidR="0014294C" w:rsidRPr="0014294C" w:rsidRDefault="0014294C" w:rsidP="0014294C">
      <w:pPr>
        <w:spacing w:after="0"/>
        <w:rPr>
          <w:rFonts w:ascii="Times New Roman" w:hAnsi="Times New Roman" w:cs="Times New Roman"/>
          <w:sz w:val="24"/>
          <w:szCs w:val="24"/>
        </w:rPr>
      </w:pPr>
      <w:r w:rsidRPr="0014294C">
        <w:rPr>
          <w:rFonts w:ascii="Times New Roman" w:hAnsi="Times New Roman" w:cs="Times New Roman"/>
          <w:sz w:val="24"/>
          <w:szCs w:val="24"/>
        </w:rPr>
        <w:t xml:space="preserve">Radio-frequency (RF) antennas can be used to heat magnetically confined plasma to fusion temperatures via ion cyclotron resonance, but inefficiencies and detrimental physical effects may arise during antenna operation. Large wall potential drops, associated with the formation of plasma sheaths near antenna hardware, induce sputtering of metallic impurities from antenna components and other surfaces as energetic ions collide with these plasma-facing components. Such impurities </w:t>
      </w:r>
      <w:proofErr w:type="spellStart"/>
      <w:r w:rsidRPr="0014294C">
        <w:rPr>
          <w:rFonts w:ascii="Times New Roman" w:hAnsi="Times New Roman" w:cs="Times New Roman"/>
          <w:sz w:val="24"/>
          <w:szCs w:val="24"/>
        </w:rPr>
        <w:t>radiatively</w:t>
      </w:r>
      <w:proofErr w:type="spellEnd"/>
      <w:r w:rsidRPr="0014294C">
        <w:rPr>
          <w:rFonts w:ascii="Times New Roman" w:hAnsi="Times New Roman" w:cs="Times New Roman"/>
          <w:sz w:val="24"/>
          <w:szCs w:val="24"/>
        </w:rPr>
        <w:t xml:space="preserve"> cool the plasma as transport effects carry them to the reactor core. As well, linear and nonlinear wave excitations in the plasma edge may dissipate injected RF power before it can reach the core, reducing overall antenna efficiency. Recent advances in finite-difference time-domain (FDTD) modeling techniques [T.G. Jenkins &amp; D.N. </w:t>
      </w:r>
      <w:proofErr w:type="spellStart"/>
      <w:r w:rsidRPr="0014294C">
        <w:rPr>
          <w:rFonts w:ascii="Times New Roman" w:hAnsi="Times New Roman" w:cs="Times New Roman"/>
          <w:sz w:val="24"/>
          <w:szCs w:val="24"/>
        </w:rPr>
        <w:t>Smithe</w:t>
      </w:r>
      <w:proofErr w:type="spellEnd"/>
      <w:r w:rsidRPr="0014294C">
        <w:rPr>
          <w:rFonts w:ascii="Times New Roman" w:hAnsi="Times New Roman" w:cs="Times New Roman"/>
          <w:sz w:val="24"/>
          <w:szCs w:val="24"/>
        </w:rPr>
        <w:t xml:space="preserve">, Plasma Sources Sci. Technol. 24, 015020 (2015)] allow the physics of localized sheath potentials, and associated sputtering events, to be modeled concurrently with the physics of antenna near- and far-field behavior and RF power flow. When implemented on Titan, such techniques enable plasma-surface interactions and RF physics to be studied in realistic experimental configurations in the time domain at unprecedented spatial resolution. We are presently running massively parallel FDTD/particle-in-cell simulations spanning half of the </w:t>
      </w:r>
      <w:proofErr w:type="spellStart"/>
      <w:r w:rsidRPr="0014294C">
        <w:rPr>
          <w:rFonts w:ascii="Times New Roman" w:hAnsi="Times New Roman" w:cs="Times New Roman"/>
          <w:sz w:val="24"/>
          <w:szCs w:val="24"/>
        </w:rPr>
        <w:t>Alcator</w:t>
      </w:r>
      <w:proofErr w:type="spellEnd"/>
      <w:r w:rsidRPr="0014294C">
        <w:rPr>
          <w:rFonts w:ascii="Times New Roman" w:hAnsi="Times New Roman" w:cs="Times New Roman"/>
          <w:sz w:val="24"/>
          <w:szCs w:val="24"/>
        </w:rPr>
        <w:t xml:space="preserve"> C-Mod device at millimeter-scale resolution, exploring (a) cyclotron-resonant heating efficiency as a function of edge density; (b) impurity production due to localized sputtering, in response to self-consistent sheath potentials at antenna surfaces; and (c) the physics of parasitic slow wave excitation in the immediate vicinity of the antenna hardware and SOL. Preliminary results and animations will be presented.</w:t>
      </w:r>
    </w:p>
    <w:sectPr w:rsidR="0014294C" w:rsidRPr="00142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4C"/>
    <w:rsid w:val="0014294C"/>
    <w:rsid w:val="00E6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29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29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gjenkins@txcor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Sherry E.</dc:creator>
  <cp:lastModifiedBy>Ray, Sherry E.</cp:lastModifiedBy>
  <cp:revision>1</cp:revision>
  <dcterms:created xsi:type="dcterms:W3CDTF">2016-05-13T12:30:00Z</dcterms:created>
  <dcterms:modified xsi:type="dcterms:W3CDTF">2016-05-13T12:34:00Z</dcterms:modified>
</cp:coreProperties>
</file>