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FE5" w:rsidRPr="00086727" w:rsidRDefault="00086727" w:rsidP="00086727">
      <w:pPr>
        <w:spacing w:after="0"/>
        <w:jc w:val="center"/>
        <w:rPr>
          <w:b/>
          <w:sz w:val="32"/>
          <w:szCs w:val="32"/>
        </w:rPr>
      </w:pPr>
      <w:r w:rsidRPr="00086727">
        <w:rPr>
          <w:b/>
          <w:sz w:val="32"/>
          <w:szCs w:val="32"/>
        </w:rPr>
        <w:t>2014 OLCF Users Meeting</w:t>
      </w:r>
    </w:p>
    <w:p w:rsidR="00086727" w:rsidRPr="00086727" w:rsidRDefault="00086727" w:rsidP="00086727">
      <w:pPr>
        <w:spacing w:after="0"/>
        <w:jc w:val="center"/>
        <w:rPr>
          <w:b/>
          <w:sz w:val="32"/>
          <w:szCs w:val="32"/>
        </w:rPr>
      </w:pPr>
      <w:r w:rsidRPr="00086727">
        <w:rPr>
          <w:b/>
          <w:sz w:val="32"/>
          <w:szCs w:val="32"/>
        </w:rPr>
        <w:t>Poster Session</w:t>
      </w:r>
    </w:p>
    <w:p w:rsidR="00086727" w:rsidRPr="00086727" w:rsidRDefault="00086727" w:rsidP="00086727">
      <w:pPr>
        <w:spacing w:after="0"/>
        <w:jc w:val="center"/>
        <w:rPr>
          <w:b/>
          <w:sz w:val="32"/>
          <w:szCs w:val="32"/>
        </w:rPr>
      </w:pPr>
      <w:r w:rsidRPr="00086727">
        <w:rPr>
          <w:b/>
          <w:sz w:val="32"/>
          <w:szCs w:val="32"/>
        </w:rPr>
        <w:t>Bldg. 5700, Main Street Lobby</w:t>
      </w:r>
    </w:p>
    <w:p w:rsidR="00086727" w:rsidRDefault="00086727" w:rsidP="00086727">
      <w:pPr>
        <w:spacing w:after="0"/>
        <w:jc w:val="center"/>
        <w:rPr>
          <w:b/>
          <w:sz w:val="32"/>
          <w:szCs w:val="32"/>
        </w:rPr>
      </w:pPr>
      <w:r w:rsidRPr="00086727">
        <w:rPr>
          <w:b/>
          <w:sz w:val="32"/>
          <w:szCs w:val="32"/>
        </w:rPr>
        <w:t>July 22, 2014</w:t>
      </w:r>
    </w:p>
    <w:p w:rsidR="00320037" w:rsidRDefault="00320037" w:rsidP="00664525">
      <w:pPr>
        <w:spacing w:after="0"/>
        <w:jc w:val="center"/>
        <w:rPr>
          <w:b/>
          <w:sz w:val="32"/>
          <w:szCs w:val="32"/>
        </w:rPr>
      </w:pPr>
    </w:p>
    <w:tbl>
      <w:tblPr>
        <w:tblStyle w:val="LightGrid-Accent1"/>
        <w:tblW w:w="0" w:type="auto"/>
        <w:tblLook w:val="04A0" w:firstRow="1" w:lastRow="0" w:firstColumn="1" w:lastColumn="0" w:noHBand="0" w:noVBand="1"/>
      </w:tblPr>
      <w:tblGrid>
        <w:gridCol w:w="1098"/>
        <w:gridCol w:w="2700"/>
        <w:gridCol w:w="2556"/>
        <w:gridCol w:w="8064"/>
      </w:tblGrid>
      <w:tr w:rsidR="00320037" w:rsidTr="00C17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Default="00320037" w:rsidP="00C17BD0">
            <w:pPr>
              <w:jc w:val="center"/>
              <w:rPr>
                <w:b w:val="0"/>
                <w:sz w:val="32"/>
                <w:szCs w:val="32"/>
              </w:rPr>
            </w:pPr>
            <w:r>
              <w:rPr>
                <w:sz w:val="32"/>
                <w:szCs w:val="32"/>
              </w:rPr>
              <w:t>Title #</w:t>
            </w:r>
          </w:p>
        </w:tc>
        <w:tc>
          <w:tcPr>
            <w:tcW w:w="2700" w:type="dxa"/>
          </w:tcPr>
          <w:p w:rsidR="00320037" w:rsidRDefault="00320037" w:rsidP="00664525">
            <w:pPr>
              <w:jc w:val="center"/>
              <w:cnfStyle w:val="100000000000" w:firstRow="1" w:lastRow="0" w:firstColumn="0" w:lastColumn="0" w:oddVBand="0" w:evenVBand="0" w:oddHBand="0" w:evenHBand="0" w:firstRowFirstColumn="0" w:firstRowLastColumn="0" w:lastRowFirstColumn="0" w:lastRowLastColumn="0"/>
              <w:rPr>
                <w:b w:val="0"/>
                <w:sz w:val="32"/>
                <w:szCs w:val="32"/>
              </w:rPr>
            </w:pPr>
            <w:r>
              <w:rPr>
                <w:sz w:val="32"/>
                <w:szCs w:val="32"/>
              </w:rPr>
              <w:t>Poster Title</w:t>
            </w:r>
          </w:p>
        </w:tc>
        <w:tc>
          <w:tcPr>
            <w:tcW w:w="2556" w:type="dxa"/>
          </w:tcPr>
          <w:p w:rsidR="00320037" w:rsidRDefault="00320037" w:rsidP="00664525">
            <w:pPr>
              <w:jc w:val="center"/>
              <w:cnfStyle w:val="100000000000" w:firstRow="1" w:lastRow="0" w:firstColumn="0" w:lastColumn="0" w:oddVBand="0" w:evenVBand="0" w:oddHBand="0" w:evenHBand="0" w:firstRowFirstColumn="0" w:firstRowLastColumn="0" w:lastRowFirstColumn="0" w:lastRowLastColumn="0"/>
              <w:rPr>
                <w:b w:val="0"/>
                <w:sz w:val="32"/>
                <w:szCs w:val="32"/>
              </w:rPr>
            </w:pPr>
            <w:r>
              <w:rPr>
                <w:sz w:val="32"/>
                <w:szCs w:val="32"/>
              </w:rPr>
              <w:t>Authors</w:t>
            </w:r>
          </w:p>
        </w:tc>
        <w:tc>
          <w:tcPr>
            <w:tcW w:w="8064" w:type="dxa"/>
          </w:tcPr>
          <w:p w:rsidR="00320037" w:rsidRDefault="00664525" w:rsidP="00664525">
            <w:pPr>
              <w:jc w:val="center"/>
              <w:cnfStyle w:val="100000000000" w:firstRow="1" w:lastRow="0" w:firstColumn="0" w:lastColumn="0" w:oddVBand="0" w:evenVBand="0" w:oddHBand="0" w:evenHBand="0" w:firstRowFirstColumn="0" w:firstRowLastColumn="0" w:lastRowFirstColumn="0" w:lastRowLastColumn="0"/>
              <w:rPr>
                <w:b w:val="0"/>
                <w:sz w:val="32"/>
                <w:szCs w:val="32"/>
              </w:rPr>
            </w:pPr>
            <w:r>
              <w:rPr>
                <w:b w:val="0"/>
                <w:sz w:val="32"/>
                <w:szCs w:val="32"/>
              </w:rPr>
              <w:t>Abstract</w:t>
            </w:r>
          </w:p>
        </w:tc>
      </w:tr>
      <w:tr w:rsidR="00320037"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320037" w:rsidP="00C17BD0">
            <w:pPr>
              <w:jc w:val="center"/>
              <w:rPr>
                <w:sz w:val="20"/>
                <w:szCs w:val="20"/>
              </w:rPr>
            </w:pPr>
            <w:r w:rsidRPr="0047272D">
              <w:rPr>
                <w:sz w:val="20"/>
                <w:szCs w:val="20"/>
              </w:rPr>
              <w:t>1</w:t>
            </w:r>
          </w:p>
        </w:tc>
        <w:tc>
          <w:tcPr>
            <w:tcW w:w="2700" w:type="dxa"/>
          </w:tcPr>
          <w:p w:rsidR="00320037" w:rsidRPr="0047272D" w:rsidRDefault="00320037" w:rsidP="00320037">
            <w:pPr>
              <w:cnfStyle w:val="000000100000" w:firstRow="0" w:lastRow="0" w:firstColumn="0" w:lastColumn="0" w:oddVBand="0" w:evenVBand="0" w:oddHBand="1" w:evenHBand="0" w:firstRowFirstColumn="0" w:firstRowLastColumn="0" w:lastRowFirstColumn="0" w:lastRowLastColumn="0"/>
              <w:rPr>
                <w:sz w:val="20"/>
                <w:szCs w:val="20"/>
              </w:rPr>
            </w:pPr>
            <w:r w:rsidRPr="0047272D">
              <w:rPr>
                <w:sz w:val="20"/>
                <w:szCs w:val="20"/>
              </w:rPr>
              <w:t>Reduction of carbon dioxide through the hydrogen activation by main group complexes</w:t>
            </w:r>
          </w:p>
        </w:tc>
        <w:tc>
          <w:tcPr>
            <w:tcW w:w="2556" w:type="dxa"/>
          </w:tcPr>
          <w:p w:rsidR="00664525" w:rsidRPr="0047272D" w:rsidRDefault="00320037" w:rsidP="00320037">
            <w:pPr>
              <w:cnfStyle w:val="000000100000" w:firstRow="0" w:lastRow="0" w:firstColumn="0" w:lastColumn="0" w:oddVBand="0" w:evenVBand="0" w:oddHBand="1" w:evenHBand="0" w:firstRowFirstColumn="0" w:firstRowLastColumn="0" w:lastRowFirstColumn="0" w:lastRowLastColumn="0"/>
              <w:rPr>
                <w:sz w:val="20"/>
                <w:szCs w:val="20"/>
              </w:rPr>
            </w:pPr>
            <w:r w:rsidRPr="0047272D">
              <w:rPr>
                <w:sz w:val="20"/>
                <w:szCs w:val="20"/>
              </w:rPr>
              <w:t xml:space="preserve">Mariano Mendez, Edward B. Garner, Meredith Rickard, </w:t>
            </w:r>
            <w:r w:rsidRPr="0047272D">
              <w:rPr>
                <w:i/>
                <w:sz w:val="20"/>
                <w:szCs w:val="20"/>
              </w:rPr>
              <w:t xml:space="preserve">David </w:t>
            </w:r>
            <w:r w:rsidRPr="0047272D">
              <w:rPr>
                <w:sz w:val="20"/>
                <w:szCs w:val="20"/>
              </w:rPr>
              <w:t>A. Dixon</w:t>
            </w:r>
          </w:p>
          <w:p w:rsidR="00664525" w:rsidRPr="0047272D" w:rsidRDefault="00664525" w:rsidP="00664525">
            <w:pPr>
              <w:cnfStyle w:val="000000100000" w:firstRow="0" w:lastRow="0" w:firstColumn="0" w:lastColumn="0" w:oddVBand="0" w:evenVBand="0" w:oddHBand="1" w:evenHBand="0" w:firstRowFirstColumn="0" w:firstRowLastColumn="0" w:lastRowFirstColumn="0" w:lastRowLastColumn="0"/>
              <w:rPr>
                <w:sz w:val="20"/>
                <w:szCs w:val="20"/>
              </w:rPr>
            </w:pPr>
          </w:p>
          <w:p w:rsidR="00320037" w:rsidRPr="0047272D" w:rsidRDefault="00664525" w:rsidP="00664525">
            <w:pPr>
              <w:tabs>
                <w:tab w:val="left" w:pos="2340"/>
              </w:tabs>
              <w:cnfStyle w:val="000000100000" w:firstRow="0" w:lastRow="0" w:firstColumn="0" w:lastColumn="0" w:oddVBand="0" w:evenVBand="0" w:oddHBand="1" w:evenHBand="0" w:firstRowFirstColumn="0" w:firstRowLastColumn="0" w:lastRowFirstColumn="0" w:lastRowLastColumn="0"/>
              <w:rPr>
                <w:sz w:val="20"/>
                <w:szCs w:val="20"/>
              </w:rPr>
            </w:pPr>
            <w:r w:rsidRPr="0047272D">
              <w:rPr>
                <w:sz w:val="20"/>
                <w:szCs w:val="20"/>
              </w:rPr>
              <w:tab/>
            </w:r>
          </w:p>
        </w:tc>
        <w:tc>
          <w:tcPr>
            <w:tcW w:w="8064" w:type="dxa"/>
          </w:tcPr>
          <w:p w:rsidR="00320037" w:rsidRPr="0047272D" w:rsidRDefault="00320037" w:rsidP="00C17BD0">
            <w:pPr>
              <w:cnfStyle w:val="000000100000" w:firstRow="0" w:lastRow="0" w:firstColumn="0" w:lastColumn="0" w:oddVBand="0" w:evenVBand="0" w:oddHBand="1" w:evenHBand="0" w:firstRowFirstColumn="0" w:firstRowLastColumn="0" w:lastRowFirstColumn="0" w:lastRowLastColumn="0"/>
              <w:rPr>
                <w:sz w:val="20"/>
                <w:szCs w:val="20"/>
              </w:rPr>
            </w:pPr>
            <w:r w:rsidRPr="0047272D">
              <w:rPr>
                <w:rFonts w:ascii="Calibri" w:hAnsi="Calibri"/>
                <w:color w:val="000000"/>
                <w:sz w:val="20"/>
                <w:szCs w:val="20"/>
              </w:rPr>
              <w:t xml:space="preserve">The staggering amount of carbon dioxide (CO2) produced annually has global ramifications and creates technical restrictions that dictate the viability of potential solutions. While sequestration has been proposed as a solution to this problem, an alternative that offsets the costs involved in remediation is to convert CO2 into value-added products as is done in photosynthesis.  This project is investigating the following steps using computational chemistry: (1) binding and </w:t>
            </w:r>
            <w:proofErr w:type="gramStart"/>
            <w:r w:rsidRPr="0047272D">
              <w:rPr>
                <w:rFonts w:ascii="Calibri" w:hAnsi="Calibri"/>
                <w:color w:val="000000"/>
                <w:sz w:val="20"/>
                <w:szCs w:val="20"/>
              </w:rPr>
              <w:t>activation of CO2, and (2) reduction of the activated complex</w:t>
            </w:r>
            <w:proofErr w:type="gramEnd"/>
            <w:r w:rsidRPr="0047272D">
              <w:rPr>
                <w:rFonts w:ascii="Calibri" w:hAnsi="Calibri"/>
                <w:color w:val="000000"/>
                <w:sz w:val="20"/>
                <w:szCs w:val="20"/>
              </w:rPr>
              <w:t xml:space="preserve"> by a hydrogen gas (H2) carrier. As CO2 is the most abundant C1 feedstock on the planet, a mild route for its conversion into methanol (</w:t>
            </w:r>
            <w:proofErr w:type="spellStart"/>
            <w:r w:rsidRPr="0047272D">
              <w:rPr>
                <w:rFonts w:ascii="Calibri" w:hAnsi="Calibri"/>
                <w:color w:val="000000"/>
                <w:sz w:val="20"/>
                <w:szCs w:val="20"/>
              </w:rPr>
              <w:t>MeOH</w:t>
            </w:r>
            <w:proofErr w:type="spellEnd"/>
            <w:r w:rsidRPr="0047272D">
              <w:rPr>
                <w:rFonts w:ascii="Calibri" w:hAnsi="Calibri"/>
                <w:color w:val="000000"/>
                <w:sz w:val="20"/>
                <w:szCs w:val="20"/>
              </w:rPr>
              <w:t xml:space="preserve">) would prove to be valuable. The catalysis will be done using frustrated Lewis pairs (FLPs), which arise when an electron pair donor (Lewis base) and an electron pair acceptor (Lewis acid) are prevented from forming a stable adduct by the size of their respective supporting substituents, as the reactive site/complex. Activation of hydrogen by Lewis acid/base pairs, including </w:t>
            </w:r>
            <w:proofErr w:type="spellStart"/>
            <w:r w:rsidRPr="0047272D">
              <w:rPr>
                <w:rFonts w:ascii="Calibri" w:hAnsi="Calibri"/>
                <w:color w:val="000000"/>
                <w:sz w:val="20"/>
                <w:szCs w:val="20"/>
              </w:rPr>
              <w:t>boranes</w:t>
            </w:r>
            <w:proofErr w:type="spellEnd"/>
            <w:r w:rsidRPr="0047272D">
              <w:rPr>
                <w:rFonts w:ascii="Calibri" w:hAnsi="Calibri"/>
                <w:color w:val="000000"/>
                <w:sz w:val="20"/>
                <w:szCs w:val="20"/>
              </w:rPr>
              <w:t>/</w:t>
            </w:r>
            <w:proofErr w:type="spellStart"/>
            <w:r w:rsidRPr="0047272D">
              <w:rPr>
                <w:rFonts w:ascii="Calibri" w:hAnsi="Calibri"/>
                <w:color w:val="000000"/>
                <w:sz w:val="20"/>
                <w:szCs w:val="20"/>
              </w:rPr>
              <w:t>phosphines</w:t>
            </w:r>
            <w:proofErr w:type="spellEnd"/>
            <w:r w:rsidRPr="0047272D">
              <w:rPr>
                <w:rFonts w:ascii="Calibri" w:hAnsi="Calibri"/>
                <w:color w:val="000000"/>
                <w:sz w:val="20"/>
                <w:szCs w:val="20"/>
              </w:rPr>
              <w:t xml:space="preserve"> and </w:t>
            </w:r>
            <w:proofErr w:type="spellStart"/>
            <w:r w:rsidRPr="0047272D">
              <w:rPr>
                <w:rFonts w:ascii="Calibri" w:hAnsi="Calibri"/>
                <w:color w:val="000000"/>
                <w:sz w:val="20"/>
                <w:szCs w:val="20"/>
              </w:rPr>
              <w:t>boranes</w:t>
            </w:r>
            <w:proofErr w:type="spellEnd"/>
            <w:r w:rsidRPr="0047272D">
              <w:rPr>
                <w:rFonts w:ascii="Calibri" w:hAnsi="Calibri"/>
                <w:color w:val="000000"/>
                <w:sz w:val="20"/>
                <w:szCs w:val="20"/>
              </w:rPr>
              <w:t xml:space="preserve">/amines, yields a </w:t>
            </w:r>
            <w:proofErr w:type="spellStart"/>
            <w:r w:rsidRPr="0047272D">
              <w:rPr>
                <w:rFonts w:ascii="Calibri" w:hAnsi="Calibri"/>
                <w:color w:val="000000"/>
                <w:sz w:val="20"/>
                <w:szCs w:val="20"/>
              </w:rPr>
              <w:t>dihydrogen</w:t>
            </w:r>
            <w:proofErr w:type="spellEnd"/>
            <w:r w:rsidRPr="0047272D">
              <w:rPr>
                <w:rFonts w:ascii="Calibri" w:hAnsi="Calibri"/>
                <w:color w:val="000000"/>
                <w:sz w:val="20"/>
                <w:szCs w:val="20"/>
              </w:rPr>
              <w:t xml:space="preserve"> bond or an ion-pair complex, which can be explained in terms of energy, electronic properties and geometries. The nature of the hydrogen/hydrogen interaction is explored with the aid of the electron localization function. Some of these systems are able to reduce the carbon dioxide molecule to methanol and one water molecule through the successive transformation to formic acid and formaldehyde/</w:t>
            </w:r>
            <w:proofErr w:type="spellStart"/>
            <w:r w:rsidRPr="0047272D">
              <w:rPr>
                <w:rFonts w:ascii="Calibri" w:hAnsi="Calibri"/>
                <w:color w:val="000000"/>
                <w:sz w:val="20"/>
                <w:szCs w:val="20"/>
              </w:rPr>
              <w:t>methanediol</w:t>
            </w:r>
            <w:proofErr w:type="spellEnd"/>
            <w:r w:rsidRPr="0047272D">
              <w:rPr>
                <w:rFonts w:ascii="Calibri" w:hAnsi="Calibri"/>
                <w:color w:val="000000"/>
                <w:sz w:val="20"/>
                <w:szCs w:val="20"/>
              </w:rPr>
              <w:t>.  The results are based on DFT calculations in the gas-phase and in a continuum field that represents the electrostatic effects due to the toluene or dichloromethane solvents.</w:t>
            </w:r>
          </w:p>
        </w:tc>
      </w:tr>
      <w:tr w:rsidR="00320037"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0628B" w:rsidP="00C17BD0">
            <w:pPr>
              <w:jc w:val="center"/>
              <w:rPr>
                <w:sz w:val="20"/>
                <w:szCs w:val="20"/>
              </w:rPr>
            </w:pPr>
            <w:r w:rsidRPr="0047272D">
              <w:rPr>
                <w:sz w:val="20"/>
                <w:szCs w:val="20"/>
              </w:rPr>
              <w:t>2</w:t>
            </w:r>
          </w:p>
        </w:tc>
        <w:tc>
          <w:tcPr>
            <w:tcW w:w="2700" w:type="dxa"/>
          </w:tcPr>
          <w:p w:rsidR="00320037" w:rsidRPr="0047272D" w:rsidRDefault="0080628B" w:rsidP="00320037">
            <w:pPr>
              <w:cnfStyle w:val="000000010000" w:firstRow="0" w:lastRow="0" w:firstColumn="0" w:lastColumn="0" w:oddVBand="0" w:evenVBand="0" w:oddHBand="0" w:evenHBand="1" w:firstRowFirstColumn="0" w:firstRowLastColumn="0" w:lastRowFirstColumn="0" w:lastRowLastColumn="0"/>
              <w:rPr>
                <w:sz w:val="20"/>
                <w:szCs w:val="20"/>
              </w:rPr>
            </w:pPr>
            <w:proofErr w:type="spellStart"/>
            <w:r w:rsidRPr="0047272D">
              <w:rPr>
                <w:sz w:val="20"/>
                <w:szCs w:val="20"/>
              </w:rPr>
              <w:t>ExaTensor</w:t>
            </w:r>
            <w:proofErr w:type="spellEnd"/>
            <w:r w:rsidRPr="0047272D">
              <w:rPr>
                <w:sz w:val="20"/>
                <w:szCs w:val="20"/>
              </w:rPr>
              <w:t>: Parallel Tensor Instruction Processor</w:t>
            </w:r>
          </w:p>
        </w:tc>
        <w:tc>
          <w:tcPr>
            <w:tcW w:w="2556" w:type="dxa"/>
          </w:tcPr>
          <w:p w:rsidR="00320037" w:rsidRPr="0047272D" w:rsidRDefault="0080628B" w:rsidP="00320037">
            <w:pPr>
              <w:cnfStyle w:val="000000010000" w:firstRow="0" w:lastRow="0" w:firstColumn="0" w:lastColumn="0" w:oddVBand="0" w:evenVBand="0" w:oddHBand="0" w:evenHBand="1" w:firstRowFirstColumn="0" w:firstRowLastColumn="0" w:lastRowFirstColumn="0" w:lastRowLastColumn="0"/>
              <w:rPr>
                <w:sz w:val="20"/>
                <w:szCs w:val="20"/>
              </w:rPr>
            </w:pPr>
            <w:r w:rsidRPr="0047272D">
              <w:rPr>
                <w:sz w:val="20"/>
                <w:szCs w:val="20"/>
              </w:rPr>
              <w:t>Dmitry I. Liakh</w:t>
            </w:r>
          </w:p>
        </w:tc>
        <w:tc>
          <w:tcPr>
            <w:tcW w:w="8064" w:type="dxa"/>
          </w:tcPr>
          <w:p w:rsidR="00320037" w:rsidRDefault="0080628B" w:rsidP="00C17BD0">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I design and implement a parallel tensor instruction processor </w:t>
            </w:r>
            <w:proofErr w:type="spellStart"/>
            <w:r w:rsidRPr="0047272D">
              <w:rPr>
                <w:rFonts w:ascii="Calibri" w:hAnsi="Calibri"/>
                <w:color w:val="000000"/>
                <w:sz w:val="20"/>
                <w:szCs w:val="20"/>
              </w:rPr>
              <w:t>ExaTensor</w:t>
            </w:r>
            <w:proofErr w:type="spellEnd"/>
            <w:r w:rsidRPr="0047272D">
              <w:rPr>
                <w:rFonts w:ascii="Calibri" w:hAnsi="Calibri"/>
                <w:color w:val="000000"/>
                <w:sz w:val="20"/>
                <w:szCs w:val="20"/>
              </w:rPr>
              <w:t xml:space="preserve"> that avoids any intermediate code generation (tensor algebra is the basis of quantum many-body theory). This virtual machine will be capable of directly executing quite general formal tensor operations (contractions, additions, products, etc.) expressed in a human-friendly fashion (the set of tensor operations formally implements a certain post-</w:t>
            </w:r>
            <w:proofErr w:type="spellStart"/>
            <w:r w:rsidRPr="0047272D">
              <w:rPr>
                <w:rFonts w:ascii="Calibri" w:hAnsi="Calibri"/>
                <w:color w:val="000000"/>
                <w:sz w:val="20"/>
                <w:szCs w:val="20"/>
              </w:rPr>
              <w:t>Hartree</w:t>
            </w:r>
            <w:proofErr w:type="spellEnd"/>
            <w:r w:rsidRPr="0047272D">
              <w:rPr>
                <w:rFonts w:ascii="Calibri" w:hAnsi="Calibri"/>
                <w:color w:val="000000"/>
                <w:sz w:val="20"/>
                <w:szCs w:val="20"/>
              </w:rPr>
              <w:t>-</w:t>
            </w:r>
            <w:proofErr w:type="spellStart"/>
            <w:r w:rsidRPr="0047272D">
              <w:rPr>
                <w:rFonts w:ascii="Calibri" w:hAnsi="Calibri"/>
                <w:color w:val="000000"/>
                <w:sz w:val="20"/>
                <w:szCs w:val="20"/>
              </w:rPr>
              <w:t>Fock</w:t>
            </w:r>
            <w:proofErr w:type="spellEnd"/>
            <w:r w:rsidRPr="0047272D">
              <w:rPr>
                <w:rFonts w:ascii="Calibri" w:hAnsi="Calibri"/>
                <w:color w:val="000000"/>
                <w:sz w:val="20"/>
                <w:szCs w:val="20"/>
              </w:rPr>
              <w:t xml:space="preserve"> method). The tensor instruction processor will not need any additional lower-level manual coding. A particular emphasis is made on the efficient support of symmetric higher-rank tensors required in </w:t>
            </w:r>
            <w:proofErr w:type="spellStart"/>
            <w:r w:rsidRPr="0047272D">
              <w:rPr>
                <w:rFonts w:ascii="Calibri" w:hAnsi="Calibri"/>
                <w:color w:val="000000"/>
                <w:sz w:val="20"/>
                <w:szCs w:val="20"/>
              </w:rPr>
              <w:t>multireference</w:t>
            </w:r>
            <w:proofErr w:type="spellEnd"/>
            <w:r w:rsidRPr="0047272D">
              <w:rPr>
                <w:rFonts w:ascii="Calibri" w:hAnsi="Calibri"/>
                <w:color w:val="000000"/>
                <w:sz w:val="20"/>
                <w:szCs w:val="20"/>
              </w:rPr>
              <w:t xml:space="preserve"> coupled-cluster theories. Besides, an explicit support of sparse tensors as well as adaptively resolved tensors will also be incorporated. The latter features should allow for an efficient parallel infrastructure for linear-scaling coupled-cluster theory applicable to very large molecular systems.</w:t>
            </w:r>
          </w:p>
          <w:p w:rsidR="00C17BD0" w:rsidRPr="0047272D" w:rsidRDefault="00C17BD0" w:rsidP="00C17BD0">
            <w:pPr>
              <w:cnfStyle w:val="000000010000" w:firstRow="0" w:lastRow="0" w:firstColumn="0" w:lastColumn="0" w:oddVBand="0" w:evenVBand="0" w:oddHBand="0" w:evenHBand="1" w:firstRowFirstColumn="0" w:firstRowLastColumn="0" w:lastRowFirstColumn="0" w:lastRowLastColumn="0"/>
              <w:rPr>
                <w:sz w:val="20"/>
                <w:szCs w:val="20"/>
              </w:rPr>
            </w:pPr>
          </w:p>
        </w:tc>
      </w:tr>
      <w:tr w:rsidR="00320037"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0628B" w:rsidP="00C17BD0">
            <w:pPr>
              <w:jc w:val="center"/>
              <w:rPr>
                <w:sz w:val="20"/>
                <w:szCs w:val="20"/>
              </w:rPr>
            </w:pPr>
            <w:r w:rsidRPr="0047272D">
              <w:rPr>
                <w:sz w:val="20"/>
                <w:szCs w:val="20"/>
              </w:rPr>
              <w:lastRenderedPageBreak/>
              <w:t>3</w:t>
            </w:r>
          </w:p>
        </w:tc>
        <w:tc>
          <w:tcPr>
            <w:tcW w:w="2700" w:type="dxa"/>
          </w:tcPr>
          <w:p w:rsidR="00320037" w:rsidRPr="0047272D" w:rsidRDefault="0080628B" w:rsidP="00320037">
            <w:pPr>
              <w:cnfStyle w:val="000000100000" w:firstRow="0" w:lastRow="0" w:firstColumn="0" w:lastColumn="0" w:oddVBand="0" w:evenVBand="0" w:oddHBand="1" w:evenHBand="0" w:firstRowFirstColumn="0" w:firstRowLastColumn="0" w:lastRowFirstColumn="0" w:lastRowLastColumn="0"/>
              <w:rPr>
                <w:sz w:val="20"/>
                <w:szCs w:val="20"/>
              </w:rPr>
            </w:pPr>
            <w:r w:rsidRPr="0047272D">
              <w:rPr>
                <w:sz w:val="20"/>
                <w:szCs w:val="20"/>
              </w:rPr>
              <w:t xml:space="preserve">The Structure and Stability of </w:t>
            </w:r>
            <w:proofErr w:type="spellStart"/>
            <w:r w:rsidRPr="0047272D">
              <w:rPr>
                <w:sz w:val="20"/>
                <w:szCs w:val="20"/>
              </w:rPr>
              <w:t>Irx</w:t>
            </w:r>
            <w:proofErr w:type="spellEnd"/>
            <w:r w:rsidRPr="0047272D">
              <w:rPr>
                <w:sz w:val="20"/>
                <w:szCs w:val="20"/>
              </w:rPr>
              <w:t>(PH3)y(CO)z Clusters</w:t>
            </w:r>
          </w:p>
        </w:tc>
        <w:tc>
          <w:tcPr>
            <w:tcW w:w="2556" w:type="dxa"/>
          </w:tcPr>
          <w:p w:rsidR="00320037" w:rsidRPr="0047272D" w:rsidRDefault="0080628B" w:rsidP="00320037">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47272D">
              <w:rPr>
                <w:sz w:val="20"/>
                <w:szCs w:val="20"/>
              </w:rPr>
              <w:t>Shengjie</w:t>
            </w:r>
            <w:proofErr w:type="spellEnd"/>
            <w:r w:rsidRPr="0047272D">
              <w:rPr>
                <w:sz w:val="20"/>
                <w:szCs w:val="20"/>
              </w:rPr>
              <w:t xml:space="preserve"> Zhang, and David A. Dixon</w:t>
            </w:r>
          </w:p>
        </w:tc>
        <w:tc>
          <w:tcPr>
            <w:tcW w:w="8064" w:type="dxa"/>
          </w:tcPr>
          <w:p w:rsidR="0080628B" w:rsidRPr="0047272D" w:rsidRDefault="0080628B" w:rsidP="0080628B">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Iridium clusters can catalyze a range of reactions including oxidation, hydrogenation, C-H activation, cycloaddition, </w:t>
            </w:r>
            <w:proofErr w:type="spellStart"/>
            <w:r w:rsidRPr="0047272D">
              <w:rPr>
                <w:rFonts w:ascii="Calibri" w:hAnsi="Calibri"/>
                <w:color w:val="000000"/>
                <w:sz w:val="20"/>
                <w:szCs w:val="20"/>
              </w:rPr>
              <w:t>cycloisomerization</w:t>
            </w:r>
            <w:proofErr w:type="spellEnd"/>
            <w:r w:rsidRPr="0047272D">
              <w:rPr>
                <w:rFonts w:ascii="Calibri" w:hAnsi="Calibri"/>
                <w:color w:val="000000"/>
                <w:sz w:val="20"/>
                <w:szCs w:val="20"/>
              </w:rPr>
              <w:t xml:space="preserve">, and ring-opening reactions. Thus there is significant interest in the properties of such clusters.  The low energy isomers of the </w:t>
            </w:r>
            <w:proofErr w:type="spellStart"/>
            <w:proofErr w:type="gramStart"/>
            <w:r w:rsidRPr="0047272D">
              <w:rPr>
                <w:rFonts w:ascii="Calibri" w:hAnsi="Calibri"/>
                <w:color w:val="000000"/>
                <w:sz w:val="20"/>
                <w:szCs w:val="20"/>
              </w:rPr>
              <w:t>Irx</w:t>
            </w:r>
            <w:proofErr w:type="spellEnd"/>
            <w:r w:rsidRPr="0047272D">
              <w:rPr>
                <w:rFonts w:ascii="Calibri" w:hAnsi="Calibri"/>
                <w:color w:val="000000"/>
                <w:sz w:val="20"/>
                <w:szCs w:val="20"/>
              </w:rPr>
              <w:t>(</w:t>
            </w:r>
            <w:proofErr w:type="gramEnd"/>
            <w:r w:rsidRPr="0047272D">
              <w:rPr>
                <w:rFonts w:ascii="Calibri" w:hAnsi="Calibri"/>
                <w:color w:val="000000"/>
                <w:sz w:val="20"/>
                <w:szCs w:val="20"/>
              </w:rPr>
              <w:t xml:space="preserve">PH3)y(CO)z complexes (n=1, 2, 4) were investigated using density functional theory and coupled cluster theory. For all </w:t>
            </w:r>
            <w:proofErr w:type="spellStart"/>
            <w:proofErr w:type="gramStart"/>
            <w:r w:rsidRPr="0047272D">
              <w:rPr>
                <w:rFonts w:ascii="Calibri" w:hAnsi="Calibri"/>
                <w:color w:val="000000"/>
                <w:sz w:val="20"/>
                <w:szCs w:val="20"/>
              </w:rPr>
              <w:t>Ir</w:t>
            </w:r>
            <w:proofErr w:type="spellEnd"/>
            <w:r w:rsidRPr="0047272D">
              <w:rPr>
                <w:rFonts w:ascii="Calibri" w:hAnsi="Calibri"/>
                <w:color w:val="000000"/>
                <w:sz w:val="20"/>
                <w:szCs w:val="20"/>
              </w:rPr>
              <w:t>(</w:t>
            </w:r>
            <w:proofErr w:type="gramEnd"/>
            <w:r w:rsidRPr="0047272D">
              <w:rPr>
                <w:rFonts w:ascii="Calibri" w:hAnsi="Calibri"/>
                <w:color w:val="000000"/>
                <w:sz w:val="20"/>
                <w:szCs w:val="20"/>
              </w:rPr>
              <w:t xml:space="preserve">PH3)y(CO)z structures, doublet states are more stable than quartet ones. As </w:t>
            </w:r>
            <w:proofErr w:type="spellStart"/>
            <w:r w:rsidRPr="0047272D">
              <w:rPr>
                <w:rFonts w:ascii="Calibri" w:hAnsi="Calibri"/>
                <w:color w:val="000000"/>
                <w:sz w:val="20"/>
                <w:szCs w:val="20"/>
              </w:rPr>
              <w:t>phosphines</w:t>
            </w:r>
            <w:proofErr w:type="spellEnd"/>
            <w:r w:rsidRPr="0047272D">
              <w:rPr>
                <w:rFonts w:ascii="Calibri" w:hAnsi="Calibri"/>
                <w:color w:val="000000"/>
                <w:sz w:val="20"/>
                <w:szCs w:val="20"/>
              </w:rPr>
              <w:t xml:space="preserve"> were substituted for CO, the lowest energy isomers maintained nearly planar geometries for </w:t>
            </w:r>
            <w:proofErr w:type="spellStart"/>
            <w:r w:rsidRPr="0047272D">
              <w:rPr>
                <w:rFonts w:ascii="Calibri" w:hAnsi="Calibri"/>
                <w:color w:val="000000"/>
                <w:sz w:val="20"/>
                <w:szCs w:val="20"/>
              </w:rPr>
              <w:t>triligand</w:t>
            </w:r>
            <w:proofErr w:type="spellEnd"/>
            <w:r w:rsidRPr="0047272D">
              <w:rPr>
                <w:rFonts w:ascii="Calibri" w:hAnsi="Calibri"/>
                <w:color w:val="000000"/>
                <w:sz w:val="20"/>
                <w:szCs w:val="20"/>
              </w:rPr>
              <w:t xml:space="preserve"> complexes and non-planar for </w:t>
            </w:r>
            <w:proofErr w:type="spellStart"/>
            <w:r w:rsidRPr="0047272D">
              <w:rPr>
                <w:rFonts w:ascii="Calibri" w:hAnsi="Calibri"/>
                <w:color w:val="000000"/>
                <w:sz w:val="20"/>
                <w:szCs w:val="20"/>
              </w:rPr>
              <w:t>tetraligand</w:t>
            </w:r>
            <w:proofErr w:type="spellEnd"/>
            <w:r w:rsidRPr="0047272D">
              <w:rPr>
                <w:rFonts w:ascii="Calibri" w:hAnsi="Calibri"/>
                <w:color w:val="000000"/>
                <w:sz w:val="20"/>
                <w:szCs w:val="20"/>
              </w:rPr>
              <w:t xml:space="preserve"> ones. Differences in relative energies implied an effect due to the electronic and steric effects of the phosphine when adopting a specific structure. Calculations predicted three fundamental structures for </w:t>
            </w:r>
            <w:proofErr w:type="gramStart"/>
            <w:r w:rsidRPr="0047272D">
              <w:rPr>
                <w:rFonts w:ascii="Calibri" w:hAnsi="Calibri"/>
                <w:color w:val="000000"/>
                <w:sz w:val="20"/>
                <w:szCs w:val="20"/>
              </w:rPr>
              <w:t>Ir2(</w:t>
            </w:r>
            <w:proofErr w:type="gramEnd"/>
            <w:r w:rsidRPr="0047272D">
              <w:rPr>
                <w:rFonts w:ascii="Calibri" w:hAnsi="Calibri"/>
                <w:color w:val="000000"/>
                <w:sz w:val="20"/>
                <w:szCs w:val="20"/>
              </w:rPr>
              <w:t xml:space="preserve">PH3)y(CO)z  â€” C2v (Cs), C2 and D3d. The PW91 and Ï‰B97X-D </w:t>
            </w:r>
            <w:proofErr w:type="spellStart"/>
            <w:r w:rsidRPr="0047272D">
              <w:rPr>
                <w:rFonts w:ascii="Calibri" w:hAnsi="Calibri"/>
                <w:color w:val="000000"/>
                <w:sz w:val="20"/>
                <w:szCs w:val="20"/>
              </w:rPr>
              <w:t>functionals</w:t>
            </w:r>
            <w:proofErr w:type="spellEnd"/>
            <w:r w:rsidRPr="0047272D">
              <w:rPr>
                <w:rFonts w:ascii="Calibri" w:hAnsi="Calibri"/>
                <w:color w:val="000000"/>
                <w:sz w:val="20"/>
                <w:szCs w:val="20"/>
              </w:rPr>
              <w:t xml:space="preserve"> predicted the most consistent reaction energies as compared to CCSD(T), while most of the other DFT </w:t>
            </w:r>
            <w:proofErr w:type="spellStart"/>
            <w:r w:rsidRPr="0047272D">
              <w:rPr>
                <w:rFonts w:ascii="Calibri" w:hAnsi="Calibri"/>
                <w:color w:val="000000"/>
                <w:sz w:val="20"/>
                <w:szCs w:val="20"/>
              </w:rPr>
              <w:t>functionals</w:t>
            </w:r>
            <w:proofErr w:type="spellEnd"/>
            <w:r w:rsidRPr="0047272D">
              <w:rPr>
                <w:rFonts w:ascii="Calibri" w:hAnsi="Calibri"/>
                <w:color w:val="000000"/>
                <w:sz w:val="20"/>
                <w:szCs w:val="20"/>
              </w:rPr>
              <w:t xml:space="preserve">, especially pure </w:t>
            </w:r>
            <w:proofErr w:type="spellStart"/>
            <w:r w:rsidRPr="0047272D">
              <w:rPr>
                <w:rFonts w:ascii="Calibri" w:hAnsi="Calibri"/>
                <w:color w:val="000000"/>
                <w:sz w:val="20"/>
                <w:szCs w:val="20"/>
              </w:rPr>
              <w:t>functionals</w:t>
            </w:r>
            <w:proofErr w:type="spellEnd"/>
            <w:r w:rsidRPr="0047272D">
              <w:rPr>
                <w:rFonts w:ascii="Calibri" w:hAnsi="Calibri"/>
                <w:color w:val="000000"/>
                <w:sz w:val="20"/>
                <w:szCs w:val="20"/>
              </w:rPr>
              <w:t xml:space="preserve"> could not, with energy differences of less than 2 kcal/</w:t>
            </w:r>
            <w:proofErr w:type="spellStart"/>
            <w:r w:rsidRPr="0047272D">
              <w:rPr>
                <w:rFonts w:ascii="Calibri" w:hAnsi="Calibri"/>
                <w:color w:val="000000"/>
                <w:sz w:val="20"/>
                <w:szCs w:val="20"/>
              </w:rPr>
              <w:t>mol</w:t>
            </w:r>
            <w:proofErr w:type="spellEnd"/>
            <w:r w:rsidRPr="0047272D">
              <w:rPr>
                <w:rFonts w:ascii="Calibri" w:hAnsi="Calibri"/>
                <w:color w:val="000000"/>
                <w:sz w:val="20"/>
                <w:szCs w:val="20"/>
              </w:rPr>
              <w:t xml:space="preserve"> for the CO and PH3 disassociation energies for Ir2(PH3)2(CO)6 at different ligand positions. We used the PW91 and Ï‰B97XD reaction energies to predict the reaction </w:t>
            </w:r>
            <w:proofErr w:type="spellStart"/>
            <w:r w:rsidRPr="0047272D">
              <w:rPr>
                <w:rFonts w:ascii="Calibri" w:hAnsi="Calibri"/>
                <w:color w:val="000000"/>
                <w:sz w:val="20"/>
                <w:szCs w:val="20"/>
              </w:rPr>
              <w:t>exothermicity</w:t>
            </w:r>
            <w:proofErr w:type="spellEnd"/>
            <w:r w:rsidRPr="0047272D">
              <w:rPr>
                <w:rFonts w:ascii="Calibri" w:hAnsi="Calibri"/>
                <w:color w:val="000000"/>
                <w:sz w:val="20"/>
                <w:szCs w:val="20"/>
              </w:rPr>
              <w:t xml:space="preserve"> for the dissociation reactions for larger </w:t>
            </w:r>
            <w:proofErr w:type="gramStart"/>
            <w:r w:rsidRPr="0047272D">
              <w:rPr>
                <w:rFonts w:ascii="Calibri" w:hAnsi="Calibri"/>
                <w:color w:val="000000"/>
                <w:sz w:val="20"/>
                <w:szCs w:val="20"/>
              </w:rPr>
              <w:t>Ir4(</w:t>
            </w:r>
            <w:proofErr w:type="gramEnd"/>
            <w:r w:rsidRPr="0047272D">
              <w:rPr>
                <w:rFonts w:ascii="Calibri" w:hAnsi="Calibri"/>
                <w:color w:val="000000"/>
                <w:sz w:val="20"/>
                <w:szCs w:val="20"/>
              </w:rPr>
              <w:t xml:space="preserve">PHÂ¬3)y(CO)z clusters where CCSD(T) calculations were infeasible. Most dissociation energies for </w:t>
            </w:r>
            <w:proofErr w:type="gramStart"/>
            <w:r w:rsidRPr="0047272D">
              <w:rPr>
                <w:rFonts w:ascii="Calibri" w:hAnsi="Calibri"/>
                <w:color w:val="000000"/>
                <w:sz w:val="20"/>
                <w:szCs w:val="20"/>
              </w:rPr>
              <w:t>Ir4(</w:t>
            </w:r>
            <w:proofErr w:type="gramEnd"/>
            <w:r w:rsidRPr="0047272D">
              <w:rPr>
                <w:rFonts w:ascii="Calibri" w:hAnsi="Calibri"/>
                <w:color w:val="000000"/>
                <w:sz w:val="20"/>
                <w:szCs w:val="20"/>
              </w:rPr>
              <w:t xml:space="preserve">PH3)y(CO)z clusters were ~30-60 kcal/mol. Bridging ligand dissociation often involved hydrogen atom transfer. Such products always had the lowest relative energies and thus, the dissociation energies were the smallest. Apical ligands had the second smallest dissociation energies. The largest dissociation energies of a phosphine were always smaller than those of a carbonyl for each isomer. Although </w:t>
            </w:r>
            <w:proofErr w:type="spellStart"/>
            <w:r w:rsidRPr="0047272D">
              <w:rPr>
                <w:rFonts w:ascii="Calibri" w:hAnsi="Calibri"/>
                <w:color w:val="000000"/>
                <w:sz w:val="20"/>
                <w:szCs w:val="20"/>
              </w:rPr>
              <w:t>phosphines</w:t>
            </w:r>
            <w:proofErr w:type="spellEnd"/>
            <w:r w:rsidRPr="0047272D">
              <w:rPr>
                <w:rFonts w:ascii="Calibri" w:hAnsi="Calibri"/>
                <w:color w:val="000000"/>
                <w:sz w:val="20"/>
                <w:szCs w:val="20"/>
              </w:rPr>
              <w:t xml:space="preserve"> act as </w:t>
            </w:r>
            <w:proofErr w:type="spellStart"/>
            <w:r w:rsidRPr="0047272D">
              <w:rPr>
                <w:rFonts w:ascii="Calibri" w:hAnsi="Calibri"/>
                <w:color w:val="000000"/>
                <w:sz w:val="20"/>
                <w:szCs w:val="20"/>
              </w:rPr>
              <w:t>Ïƒ</w:t>
            </w:r>
            <w:proofErr w:type="spellEnd"/>
            <w:r w:rsidRPr="0047272D">
              <w:rPr>
                <w:rFonts w:ascii="Calibri" w:hAnsi="Calibri"/>
                <w:color w:val="000000"/>
                <w:sz w:val="20"/>
                <w:szCs w:val="20"/>
              </w:rPr>
              <w:t xml:space="preserve"> electron donors, the trend of decreasing carbonyl dissociation energies as more </w:t>
            </w:r>
            <w:proofErr w:type="spellStart"/>
            <w:r w:rsidRPr="0047272D">
              <w:rPr>
                <w:rFonts w:ascii="Calibri" w:hAnsi="Calibri"/>
                <w:color w:val="000000"/>
                <w:sz w:val="20"/>
                <w:szCs w:val="20"/>
              </w:rPr>
              <w:t>phosphines</w:t>
            </w:r>
            <w:proofErr w:type="spellEnd"/>
            <w:r w:rsidRPr="0047272D">
              <w:rPr>
                <w:rFonts w:ascii="Calibri" w:hAnsi="Calibri"/>
                <w:color w:val="000000"/>
                <w:sz w:val="20"/>
                <w:szCs w:val="20"/>
              </w:rPr>
              <w:t xml:space="preserve"> were substituted was not obvious.</w:t>
            </w:r>
          </w:p>
          <w:p w:rsidR="00320037" w:rsidRPr="0047272D" w:rsidRDefault="00320037" w:rsidP="00320037">
            <w:pPr>
              <w:cnfStyle w:val="000000100000" w:firstRow="0" w:lastRow="0" w:firstColumn="0" w:lastColumn="0" w:oddVBand="0" w:evenVBand="0" w:oddHBand="1" w:evenHBand="0" w:firstRowFirstColumn="0" w:firstRowLastColumn="0" w:lastRowFirstColumn="0" w:lastRowLastColumn="0"/>
              <w:rPr>
                <w:sz w:val="20"/>
                <w:szCs w:val="20"/>
              </w:rPr>
            </w:pPr>
          </w:p>
        </w:tc>
      </w:tr>
      <w:tr w:rsidR="00320037"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0628B" w:rsidP="00C17BD0">
            <w:pPr>
              <w:jc w:val="center"/>
              <w:rPr>
                <w:sz w:val="20"/>
                <w:szCs w:val="20"/>
              </w:rPr>
            </w:pPr>
            <w:r w:rsidRPr="0047272D">
              <w:rPr>
                <w:sz w:val="20"/>
                <w:szCs w:val="20"/>
              </w:rPr>
              <w:t>4</w:t>
            </w:r>
          </w:p>
        </w:tc>
        <w:tc>
          <w:tcPr>
            <w:tcW w:w="2700" w:type="dxa"/>
          </w:tcPr>
          <w:p w:rsidR="00320037" w:rsidRPr="0047272D" w:rsidRDefault="0080628B" w:rsidP="0032003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Enabling High-Throughput Simulation and Data Analysis for the ALICE Experiment on Titan</w:t>
            </w:r>
          </w:p>
        </w:tc>
        <w:tc>
          <w:tcPr>
            <w:tcW w:w="2556" w:type="dxa"/>
          </w:tcPr>
          <w:p w:rsidR="0080628B" w:rsidRPr="0047272D" w:rsidRDefault="0080628B" w:rsidP="0080628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Supada Laosooksathit, Kenneth F. Read Jr., Judith C. Hill</w:t>
            </w:r>
          </w:p>
          <w:p w:rsidR="00320037" w:rsidRPr="0047272D" w:rsidRDefault="00320037" w:rsidP="00320037">
            <w:pPr>
              <w:cnfStyle w:val="000000010000" w:firstRow="0" w:lastRow="0" w:firstColumn="0" w:lastColumn="0" w:oddVBand="0" w:evenVBand="0" w:oddHBand="0" w:evenHBand="1" w:firstRowFirstColumn="0" w:firstRowLastColumn="0" w:lastRowFirstColumn="0" w:lastRowLastColumn="0"/>
              <w:rPr>
                <w:sz w:val="20"/>
                <w:szCs w:val="20"/>
              </w:rPr>
            </w:pPr>
          </w:p>
        </w:tc>
        <w:tc>
          <w:tcPr>
            <w:tcW w:w="8064" w:type="dxa"/>
          </w:tcPr>
          <w:p w:rsidR="00320037" w:rsidRPr="0047272D" w:rsidRDefault="0080628B" w:rsidP="0032003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Many experimental facilities, including </w:t>
            </w:r>
            <w:proofErr w:type="spellStart"/>
            <w:r w:rsidRPr="0047272D">
              <w:rPr>
                <w:rFonts w:ascii="Calibri" w:hAnsi="Calibri"/>
                <w:color w:val="000000"/>
                <w:sz w:val="20"/>
                <w:szCs w:val="20"/>
              </w:rPr>
              <w:t>ORNLâ</w:t>
            </w:r>
            <w:proofErr w:type="spellEnd"/>
            <w:r w:rsidRPr="0047272D">
              <w:rPr>
                <w:rFonts w:ascii="Calibri" w:hAnsi="Calibri"/>
                <w:color w:val="000000"/>
                <w:sz w:val="20"/>
                <w:szCs w:val="20"/>
              </w:rPr>
              <w:t xml:space="preserve">€™s Spallation Neutron Source (SNS), </w:t>
            </w:r>
            <w:proofErr w:type="spellStart"/>
            <w:r w:rsidRPr="0047272D">
              <w:rPr>
                <w:rFonts w:ascii="Calibri" w:hAnsi="Calibri"/>
                <w:color w:val="000000"/>
                <w:sz w:val="20"/>
                <w:szCs w:val="20"/>
              </w:rPr>
              <w:t>CERNâ</w:t>
            </w:r>
            <w:proofErr w:type="spellEnd"/>
            <w:r w:rsidRPr="0047272D">
              <w:rPr>
                <w:rFonts w:ascii="Calibri" w:hAnsi="Calibri"/>
                <w:color w:val="000000"/>
                <w:sz w:val="20"/>
                <w:szCs w:val="20"/>
              </w:rPr>
              <w:t xml:space="preserve">€™s Large Hadron Collider (LHC), and </w:t>
            </w:r>
            <w:proofErr w:type="spellStart"/>
            <w:r w:rsidRPr="0047272D">
              <w:rPr>
                <w:rFonts w:ascii="Calibri" w:hAnsi="Calibri"/>
                <w:color w:val="000000"/>
                <w:sz w:val="20"/>
                <w:szCs w:val="20"/>
              </w:rPr>
              <w:t>LBNLâ</w:t>
            </w:r>
            <w:proofErr w:type="spellEnd"/>
            <w:r w:rsidRPr="0047272D">
              <w:rPr>
                <w:rFonts w:ascii="Calibri" w:hAnsi="Calibri"/>
                <w:color w:val="000000"/>
                <w:sz w:val="20"/>
                <w:szCs w:val="20"/>
              </w:rPr>
              <w:t xml:space="preserve">€™s Advanced Light Source (ALS), generate vast amounts of experimental data on a daily basis. Interpreting and finding scientific meaning amongst this influx of </w:t>
            </w:r>
            <w:proofErr w:type="spellStart"/>
            <w:r w:rsidRPr="0047272D">
              <w:rPr>
                <w:rFonts w:ascii="Calibri" w:hAnsi="Calibri"/>
                <w:color w:val="000000"/>
                <w:sz w:val="20"/>
                <w:szCs w:val="20"/>
              </w:rPr>
              <w:t>â€œBig</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Dataâ</w:t>
            </w:r>
            <w:proofErr w:type="spellEnd"/>
            <w:r w:rsidRPr="0047272D">
              <w:rPr>
                <w:rFonts w:ascii="Calibri" w:hAnsi="Calibri"/>
                <w:color w:val="000000"/>
                <w:sz w:val="20"/>
                <w:szCs w:val="20"/>
              </w:rPr>
              <w:t>€</w:t>
            </w:r>
            <w:r w:rsidRPr="0047272D">
              <w:rPr>
                <w:rFonts w:ascii="Calibri" w:hAnsi="Calibri" w:cs="Calibri"/>
                <w:color w:val="000000"/>
                <w:sz w:val="20"/>
                <w:szCs w:val="20"/>
              </w:rPr>
              <w:t></w:t>
            </w:r>
            <w:r w:rsidRPr="0047272D">
              <w:rPr>
                <w:rFonts w:ascii="Calibri" w:hAnsi="Calibri"/>
                <w:color w:val="000000"/>
                <w:sz w:val="20"/>
                <w:szCs w:val="20"/>
              </w:rPr>
              <w:t xml:space="preserve"> has increasingly been recognized as one of the challenges </w:t>
            </w:r>
            <w:proofErr w:type="spellStart"/>
            <w:r w:rsidRPr="0047272D">
              <w:rPr>
                <w:rFonts w:ascii="Calibri" w:hAnsi="Calibri"/>
                <w:color w:val="000000"/>
                <w:sz w:val="20"/>
                <w:szCs w:val="20"/>
              </w:rPr>
              <w:t>fac</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ing</w:t>
            </w:r>
            <w:proofErr w:type="spellEnd"/>
            <w:r w:rsidRPr="0047272D">
              <w:rPr>
                <w:rFonts w:ascii="Calibri" w:hAnsi="Calibri"/>
                <w:color w:val="000000"/>
                <w:sz w:val="20"/>
                <w:szCs w:val="20"/>
              </w:rPr>
              <w:t xml:space="preserve"> scientists in this decade. Meeting this challenge efficiently requires optimized data workflows, the ability to move data to a data analysis site, analyze the data, and report the results of the analysis, all in an automatic fashion.</w:t>
            </w:r>
            <w:r w:rsidRPr="0047272D">
              <w:rPr>
                <w:rFonts w:ascii="Calibri" w:hAnsi="Calibri"/>
                <w:color w:val="000000"/>
                <w:sz w:val="20"/>
                <w:szCs w:val="20"/>
              </w:rPr>
              <w:br/>
            </w:r>
            <w:r w:rsidRPr="0047272D">
              <w:rPr>
                <w:rFonts w:ascii="Calibri" w:hAnsi="Calibri"/>
                <w:color w:val="000000"/>
                <w:sz w:val="20"/>
                <w:szCs w:val="20"/>
              </w:rPr>
              <w:br/>
              <w:t xml:space="preserve">Central to this challenge is the need for data analysis, or computing, resources. The Oak Ridge Leadership Computing Facility (OLCF) hosts Titan, the United </w:t>
            </w:r>
            <w:proofErr w:type="spellStart"/>
            <w:r w:rsidRPr="0047272D">
              <w:rPr>
                <w:rFonts w:ascii="Calibri" w:hAnsi="Calibri"/>
                <w:color w:val="000000"/>
                <w:sz w:val="20"/>
                <w:szCs w:val="20"/>
              </w:rPr>
              <w:t>Stateâ</w:t>
            </w:r>
            <w:proofErr w:type="spellEnd"/>
            <w:r w:rsidRPr="0047272D">
              <w:rPr>
                <w:rFonts w:ascii="Calibri" w:hAnsi="Calibri"/>
                <w:color w:val="000000"/>
                <w:sz w:val="20"/>
                <w:szCs w:val="20"/>
              </w:rPr>
              <w:t xml:space="preserve">€™s most powerful supercomputer, which is entirely dedicated to open scientific research across a variety of scientific domains. While the </w:t>
            </w:r>
            <w:proofErr w:type="spellStart"/>
            <w:r w:rsidRPr="0047272D">
              <w:rPr>
                <w:rFonts w:ascii="Calibri" w:hAnsi="Calibri"/>
                <w:color w:val="000000"/>
                <w:sz w:val="20"/>
                <w:szCs w:val="20"/>
              </w:rPr>
              <w:t>OLCFâ</w:t>
            </w:r>
            <w:proofErr w:type="spellEnd"/>
            <w:r w:rsidRPr="0047272D">
              <w:rPr>
                <w:rFonts w:ascii="Calibri" w:hAnsi="Calibri"/>
                <w:color w:val="000000"/>
                <w:sz w:val="20"/>
                <w:szCs w:val="20"/>
              </w:rPr>
              <w:t xml:space="preserve">€™s central mission is that of leadership computing, those most challenging scientific problems which routinely require a significant portion of </w:t>
            </w:r>
            <w:proofErr w:type="spellStart"/>
            <w:r w:rsidRPr="0047272D">
              <w:rPr>
                <w:rFonts w:ascii="Calibri" w:hAnsi="Calibri"/>
                <w:color w:val="000000"/>
                <w:sz w:val="20"/>
                <w:szCs w:val="20"/>
              </w:rPr>
              <w:t>Titanâ</w:t>
            </w:r>
            <w:proofErr w:type="spellEnd"/>
            <w:r w:rsidRPr="0047272D">
              <w:rPr>
                <w:rFonts w:ascii="Calibri" w:hAnsi="Calibri"/>
                <w:color w:val="000000"/>
                <w:sz w:val="20"/>
                <w:szCs w:val="20"/>
              </w:rPr>
              <w:t xml:space="preserve">€™s resource simultaneously, fulfilling this mission often means that there is a small percentage of </w:t>
            </w:r>
            <w:proofErr w:type="spellStart"/>
            <w:r w:rsidRPr="0047272D">
              <w:rPr>
                <w:rFonts w:ascii="Calibri" w:hAnsi="Calibri"/>
                <w:color w:val="000000"/>
                <w:sz w:val="20"/>
                <w:szCs w:val="20"/>
              </w:rPr>
              <w:t>Titanâ</w:t>
            </w:r>
            <w:proofErr w:type="spellEnd"/>
            <w:r w:rsidRPr="0047272D">
              <w:rPr>
                <w:rFonts w:ascii="Calibri" w:hAnsi="Calibri"/>
                <w:color w:val="000000"/>
                <w:sz w:val="20"/>
                <w:szCs w:val="20"/>
              </w:rPr>
              <w:t>€™s resource unused at any one time. Capitalizing on this unused fraction of Titan for automated, high-throughput data analysis workflows that can be submitted to backfill into these unused cracks would both provide a much-needed computing and data analysis resource to the experimental community while also improving the overall utilization of Titan.</w:t>
            </w:r>
            <w:r w:rsidRPr="0047272D">
              <w:rPr>
                <w:rFonts w:ascii="Calibri" w:hAnsi="Calibri"/>
                <w:color w:val="000000"/>
                <w:sz w:val="20"/>
                <w:szCs w:val="20"/>
              </w:rPr>
              <w:br/>
            </w:r>
            <w:r w:rsidRPr="0047272D">
              <w:rPr>
                <w:rFonts w:ascii="Calibri" w:hAnsi="Calibri"/>
                <w:color w:val="000000"/>
                <w:sz w:val="20"/>
                <w:szCs w:val="20"/>
              </w:rPr>
              <w:br/>
              <w:t>In the context of high energy physics, the Production and Distributed Analysis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[1], has </w:t>
            </w:r>
            <w:r w:rsidRPr="0047272D">
              <w:rPr>
                <w:rFonts w:ascii="Calibri" w:hAnsi="Calibri"/>
                <w:color w:val="000000"/>
                <w:sz w:val="20"/>
                <w:szCs w:val="20"/>
              </w:rPr>
              <w:lastRenderedPageBreak/>
              <w:t xml:space="preserve">been developed to automate the data analysis workflow of the ATLAS Experiment (see Fig. 1). ATLAS is a particle physics experiment at the LHC at CERN that is searching for new discoveries in the head-on collisions of protons of extraordinarily high energy. ATLAS will learn about the basic forces that have shaped our Universe since the beginning of time and that will determine its fate. The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workflow schedules applications throughout a network of approved analysis and data storage facilities located around the world. Because of the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workflowâ</w:t>
            </w:r>
            <w:proofErr w:type="spellEnd"/>
            <w:r w:rsidRPr="0047272D">
              <w:rPr>
                <w:rFonts w:ascii="Calibri" w:hAnsi="Calibri"/>
                <w:color w:val="000000"/>
                <w:sz w:val="20"/>
                <w:szCs w:val="20"/>
              </w:rPr>
              <w:t>€™s ability to monitor the availability of computing resources in its network and distribute analysis jobs to those resources, it can include Titan as an available resource and schedule backfill jobs on Titan.</w:t>
            </w:r>
            <w:r w:rsidRPr="0047272D">
              <w:rPr>
                <w:rFonts w:ascii="Calibri" w:hAnsi="Calibri"/>
                <w:color w:val="000000"/>
                <w:sz w:val="20"/>
                <w:szCs w:val="20"/>
              </w:rPr>
              <w:br/>
            </w:r>
            <w:r w:rsidRPr="0047272D">
              <w:rPr>
                <w:rFonts w:ascii="Calibri" w:hAnsi="Calibri"/>
                <w:color w:val="000000"/>
                <w:sz w:val="20"/>
                <w:szCs w:val="20"/>
              </w:rPr>
              <w:br/>
              <w:t xml:space="preserve">In this poster, we present our initial efforts to integrate the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workflow into the data analysis needed to sup- port the ALICE Experiment at CERN. ALICE, an acronym for A Large Ion Collider Experiment, is one of the largest experiments in the world devoted to research in the physics of matter at an infinitesimally small scale. They have built a dedicated heavy-ion detector to exploit the unique physics potential of nucleus-nucleus interactions at LHC energies, ultimately with the goal of studying the physics of strongly interacting matter at extreme energy densities. The bulk of the simulation and data analysis work in the ALICE Experiment uses Geant4, a toolkit for the simulation of the passage of particles through matter [3]. Geant4 has been widely used in a variety of application domains, including high energy physics, astrophysics and medical physics [3], [4]. In general, Geant4 uses an ensemble simulation approach, simulating a large combination of individual simulations or events. These events can be independently processed across computational units (or processors or nodes). This embarrassing parallelism is well-aligned with the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philosophy of selecting job sizes to fit into the available computing resources.</w:t>
            </w:r>
            <w:r w:rsidRPr="0047272D">
              <w:rPr>
                <w:rFonts w:ascii="Calibri" w:hAnsi="Calibri"/>
                <w:color w:val="000000"/>
                <w:sz w:val="20"/>
                <w:szCs w:val="20"/>
              </w:rPr>
              <w:br/>
            </w:r>
            <w:r w:rsidRPr="0047272D">
              <w:rPr>
                <w:rFonts w:ascii="Calibri" w:hAnsi="Calibri"/>
                <w:color w:val="000000"/>
                <w:sz w:val="20"/>
                <w:szCs w:val="20"/>
              </w:rPr>
              <w:br/>
              <w:t xml:space="preserve">We will present a prototype payload for an ALICE </w:t>
            </w:r>
            <w:proofErr w:type="spellStart"/>
            <w:r w:rsidRPr="0047272D">
              <w:rPr>
                <w:rFonts w:ascii="Calibri" w:hAnsi="Calibri"/>
                <w:color w:val="000000"/>
                <w:sz w:val="20"/>
                <w:szCs w:val="20"/>
              </w:rPr>
              <w:t>Exper</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iment</w:t>
            </w:r>
            <w:proofErr w:type="spellEnd"/>
            <w:r w:rsidRPr="0047272D">
              <w:rPr>
                <w:rFonts w:ascii="Calibri" w:hAnsi="Calibri"/>
                <w:color w:val="000000"/>
                <w:sz w:val="20"/>
                <w:szCs w:val="20"/>
              </w:rPr>
              <w:t xml:space="preserve">, highlighting the ability of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to identify available Titan resources and automatically submit jobs to the batch queue. Multithreaded Geant4 applications have been success- fully adapted and delivered as </w:t>
            </w:r>
            <w:proofErr w:type="spellStart"/>
            <w:r w:rsidRPr="0047272D">
              <w:rPr>
                <w:rFonts w:ascii="Calibri" w:hAnsi="Calibri"/>
                <w:color w:val="000000"/>
                <w:sz w:val="20"/>
                <w:szCs w:val="20"/>
              </w:rPr>
              <w:t>PanDA</w:t>
            </w:r>
            <w:proofErr w:type="spellEnd"/>
            <w:r w:rsidRPr="0047272D">
              <w:rPr>
                <w:rFonts w:ascii="Calibri" w:hAnsi="Calibri"/>
                <w:color w:val="000000"/>
                <w:sz w:val="20"/>
                <w:szCs w:val="20"/>
              </w:rPr>
              <w:t xml:space="preserve"> payloads on Titan. Our tests reveal near-ideal speedup without impacting the capability workload and improving the total utilization of Titan during a demonstration period.</w:t>
            </w:r>
          </w:p>
        </w:tc>
      </w:tr>
      <w:tr w:rsidR="00320037"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77834" w:rsidP="00C17BD0">
            <w:pPr>
              <w:jc w:val="center"/>
              <w:rPr>
                <w:sz w:val="20"/>
                <w:szCs w:val="20"/>
              </w:rPr>
            </w:pPr>
            <w:r w:rsidRPr="0047272D">
              <w:rPr>
                <w:sz w:val="20"/>
                <w:szCs w:val="20"/>
              </w:rPr>
              <w:lastRenderedPageBreak/>
              <w:t>5</w:t>
            </w:r>
          </w:p>
        </w:tc>
        <w:tc>
          <w:tcPr>
            <w:tcW w:w="2700" w:type="dxa"/>
          </w:tcPr>
          <w:p w:rsidR="00320037" w:rsidRPr="0047272D" w:rsidRDefault="00877834" w:rsidP="0032003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Models of H2O in Supercritical CO2  and Reactions of CO2 and H2O Mediated by Metal </w:t>
            </w:r>
            <w:proofErr w:type="spellStart"/>
            <w:r w:rsidRPr="0047272D">
              <w:rPr>
                <w:rFonts w:ascii="Calibri" w:hAnsi="Calibri"/>
                <w:color w:val="000000"/>
                <w:sz w:val="20"/>
                <w:szCs w:val="20"/>
              </w:rPr>
              <w:t>Dications</w:t>
            </w:r>
            <w:proofErr w:type="spellEnd"/>
            <w:r w:rsidRPr="0047272D">
              <w:rPr>
                <w:rFonts w:ascii="Calibri" w:hAnsi="Calibri"/>
                <w:color w:val="000000"/>
                <w:sz w:val="20"/>
                <w:szCs w:val="20"/>
              </w:rPr>
              <w:t xml:space="preserve"> for the Geological Sequestration of CO2</w:t>
            </w:r>
          </w:p>
        </w:tc>
        <w:tc>
          <w:tcPr>
            <w:tcW w:w="2556" w:type="dxa"/>
          </w:tcPr>
          <w:p w:rsidR="00877834" w:rsidRPr="0047272D" w:rsidRDefault="00877834" w:rsidP="0087783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K. </w:t>
            </w:r>
            <w:proofErr w:type="spellStart"/>
            <w:r w:rsidRPr="0047272D">
              <w:rPr>
                <w:rFonts w:ascii="Calibri" w:hAnsi="Calibri"/>
                <w:color w:val="000000"/>
                <w:sz w:val="20"/>
                <w:szCs w:val="20"/>
              </w:rPr>
              <w:t>Sahan</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Thanthiriwatte</w:t>
            </w:r>
            <w:proofErr w:type="spellEnd"/>
            <w:r w:rsidRPr="0047272D">
              <w:rPr>
                <w:rFonts w:ascii="Calibri" w:hAnsi="Calibri"/>
                <w:color w:val="000000"/>
                <w:sz w:val="20"/>
                <w:szCs w:val="20"/>
              </w:rPr>
              <w:t>, Virgil E. Jackson, Joshua D. Moon, Jessica R. Duke,  and David A. Dixon</w:t>
            </w:r>
          </w:p>
          <w:p w:rsidR="00320037" w:rsidRPr="0047272D" w:rsidRDefault="00320037" w:rsidP="00320037">
            <w:pPr>
              <w:cnfStyle w:val="000000100000" w:firstRow="0" w:lastRow="0" w:firstColumn="0" w:lastColumn="0" w:oddVBand="0" w:evenVBand="0" w:oddHBand="1" w:evenHBand="0" w:firstRowFirstColumn="0" w:firstRowLastColumn="0" w:lastRowFirstColumn="0" w:lastRowLastColumn="0"/>
              <w:rPr>
                <w:sz w:val="20"/>
                <w:szCs w:val="20"/>
              </w:rPr>
            </w:pPr>
          </w:p>
        </w:tc>
        <w:tc>
          <w:tcPr>
            <w:tcW w:w="8064" w:type="dxa"/>
          </w:tcPr>
          <w:p w:rsidR="00320037" w:rsidRPr="0047272D" w:rsidRDefault="00877834" w:rsidP="00877834">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The capture and storage of CO2 and other greenhouse gases in deep geologic formations represents one of the most promising options for mitigating the impacts of greenhouse gases on global warming owing to the potentially large capacity of these formations and their broad regional availability.  A critical issue is to demonstrate that CO2 will remain stored over the long-term in the geological formation where it is injected.  Mineral-fluid interactions are of prime importance since such reactions can result in the long term sequestration of CO2 by trapping in mineral phases such as carbonates as well as influencing the subsurface migration of the disposed fluids via creation or plugging of pores or fractures in the host rock strata.  The CO2 will be injected as a supercritical fluid and will likely contain some water. Thus the properties of H2O/CO2 clusters are of interest. Computational methods have been used to analyze the structures of CO2â€¢H2O clusters as a function of the number of CO2 molecules in the cluster to gain an understanding of the molecular mechanisms governing the reactivity of mineral phases important in the geologic sequestration of CO2 with variably wet supercritical CO2 (scCO2) as a function of temperature, pressure, mineral structure/composition and solution phase </w:t>
            </w:r>
            <w:r w:rsidRPr="0047272D">
              <w:rPr>
                <w:rFonts w:ascii="Calibri" w:hAnsi="Calibri"/>
                <w:color w:val="000000"/>
                <w:sz w:val="20"/>
                <w:szCs w:val="20"/>
              </w:rPr>
              <w:lastRenderedPageBreak/>
              <w:t>composition. Computational methods also have been used to analyze the reactions of hydrated CO2 with solvated Mg2+ and Ca2+ in water to form carbonate, bicarbonate, and carbonic acid. Transition states and reaction energies have been calculated for reactions of carbonate and bicarbonate with a model of a mineral-fluid interface to improve our understanding of the molecular mechanisms responsible for these carbonate-forming reactions. The structures of (H2O</w:t>
            </w:r>
            <w:proofErr w:type="gramStart"/>
            <w:r w:rsidRPr="0047272D">
              <w:rPr>
                <w:rFonts w:ascii="Calibri" w:hAnsi="Calibri"/>
                <w:color w:val="000000"/>
                <w:sz w:val="20"/>
                <w:szCs w:val="20"/>
              </w:rPr>
              <w:t>)n</w:t>
            </w:r>
            <w:proofErr w:type="gramEnd"/>
            <w:r w:rsidRPr="0047272D">
              <w:rPr>
                <w:rFonts w:ascii="Calibri" w:hAnsi="Calibri"/>
                <w:color w:val="000000"/>
                <w:sz w:val="20"/>
                <w:szCs w:val="20"/>
              </w:rPr>
              <w:t xml:space="preserve">-CO2 and Group IIA </w:t>
            </w:r>
            <w:proofErr w:type="spellStart"/>
            <w:r w:rsidRPr="0047272D">
              <w:rPr>
                <w:rFonts w:ascii="Calibri" w:hAnsi="Calibri"/>
                <w:color w:val="000000"/>
                <w:sz w:val="20"/>
                <w:szCs w:val="20"/>
              </w:rPr>
              <w:t>cation</w:t>
            </w:r>
            <w:proofErr w:type="spellEnd"/>
            <w:r w:rsidRPr="0047272D">
              <w:rPr>
                <w:rFonts w:ascii="Calibri" w:hAnsi="Calibri"/>
                <w:color w:val="000000"/>
                <w:sz w:val="20"/>
                <w:szCs w:val="20"/>
              </w:rPr>
              <w:t>-water complexes also have been predicted in order to study reaction energetics of the chemical formation of H2CO3 with metal-water complexes. The interactions between sequential addition of CO2 and H2O with (</w:t>
            </w:r>
            <w:proofErr w:type="spellStart"/>
            <w:r w:rsidRPr="0047272D">
              <w:rPr>
                <w:rFonts w:ascii="Calibri" w:hAnsi="Calibri"/>
                <w:color w:val="000000"/>
                <w:sz w:val="20"/>
                <w:szCs w:val="20"/>
              </w:rPr>
              <w:t>MgO</w:t>
            </w:r>
            <w:proofErr w:type="spellEnd"/>
            <w:proofErr w:type="gramStart"/>
            <w:r w:rsidRPr="0047272D">
              <w:rPr>
                <w:rFonts w:ascii="Calibri" w:hAnsi="Calibri"/>
                <w:color w:val="000000"/>
                <w:sz w:val="20"/>
                <w:szCs w:val="20"/>
              </w:rPr>
              <w:t>)n</w:t>
            </w:r>
            <w:proofErr w:type="gramEnd"/>
            <w:r w:rsidRPr="0047272D">
              <w:rPr>
                <w:rFonts w:ascii="Calibri" w:hAnsi="Calibri"/>
                <w:color w:val="000000"/>
                <w:sz w:val="20"/>
                <w:szCs w:val="20"/>
              </w:rPr>
              <w:t xml:space="preserve"> and (</w:t>
            </w:r>
            <w:proofErr w:type="spellStart"/>
            <w:r w:rsidRPr="0047272D">
              <w:rPr>
                <w:rFonts w:ascii="Calibri" w:hAnsi="Calibri"/>
                <w:color w:val="000000"/>
                <w:sz w:val="20"/>
                <w:szCs w:val="20"/>
              </w:rPr>
              <w:t>CaO</w:t>
            </w:r>
            <w:proofErr w:type="spellEnd"/>
            <w:r w:rsidRPr="0047272D">
              <w:rPr>
                <w:rFonts w:ascii="Calibri" w:hAnsi="Calibri"/>
                <w:color w:val="000000"/>
                <w:sz w:val="20"/>
                <w:szCs w:val="20"/>
              </w:rPr>
              <w:t>)n have been also studied.</w:t>
            </w:r>
          </w:p>
        </w:tc>
      </w:tr>
      <w:tr w:rsidR="00320037"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77834" w:rsidP="00C17BD0">
            <w:pPr>
              <w:jc w:val="center"/>
              <w:rPr>
                <w:sz w:val="20"/>
                <w:szCs w:val="20"/>
              </w:rPr>
            </w:pPr>
            <w:r w:rsidRPr="0047272D">
              <w:rPr>
                <w:sz w:val="20"/>
                <w:szCs w:val="20"/>
              </w:rPr>
              <w:lastRenderedPageBreak/>
              <w:t>6</w:t>
            </w:r>
          </w:p>
        </w:tc>
        <w:tc>
          <w:tcPr>
            <w:tcW w:w="2700" w:type="dxa"/>
          </w:tcPr>
          <w:p w:rsidR="00320037" w:rsidRPr="0047272D" w:rsidRDefault="00877834" w:rsidP="00320037">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Comparison of Gas-Phase Acidities of Phosphorylated and Unaltered Amino Acids</w:t>
            </w:r>
          </w:p>
        </w:tc>
        <w:tc>
          <w:tcPr>
            <w:tcW w:w="2556" w:type="dxa"/>
          </w:tcPr>
          <w:p w:rsidR="00877834" w:rsidRPr="0047272D" w:rsidRDefault="00877834" w:rsidP="00877834">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Michele L. Stover, Sean R. Miller, and David A. Dixon</w:t>
            </w:r>
          </w:p>
          <w:p w:rsidR="00320037" w:rsidRPr="0047272D" w:rsidRDefault="00320037" w:rsidP="00320037">
            <w:pPr>
              <w:cnfStyle w:val="000000010000" w:firstRow="0" w:lastRow="0" w:firstColumn="0" w:lastColumn="0" w:oddVBand="0" w:evenVBand="0" w:oddHBand="0" w:evenHBand="1" w:firstRowFirstColumn="0" w:firstRowLastColumn="0" w:lastRowFirstColumn="0" w:lastRowLastColumn="0"/>
              <w:rPr>
                <w:sz w:val="20"/>
                <w:szCs w:val="20"/>
              </w:rPr>
            </w:pPr>
          </w:p>
        </w:tc>
        <w:tc>
          <w:tcPr>
            <w:tcW w:w="8064" w:type="dxa"/>
          </w:tcPr>
          <w:p w:rsidR="00320037" w:rsidRPr="0047272D" w:rsidRDefault="00877834" w:rsidP="00877834">
            <w:pPr>
              <w:cnfStyle w:val="000000010000" w:firstRow="0" w:lastRow="0" w:firstColumn="0" w:lastColumn="0" w:oddVBand="0" w:evenVBand="0" w:oddHBand="0" w:evenHBand="1" w:firstRowFirstColumn="0" w:firstRowLastColumn="0" w:lastRowFirstColumn="0" w:lastRowLastColumn="0"/>
              <w:rPr>
                <w:sz w:val="20"/>
                <w:szCs w:val="20"/>
              </w:rPr>
            </w:pPr>
            <w:r w:rsidRPr="0047272D">
              <w:rPr>
                <w:rFonts w:ascii="Calibri" w:hAnsi="Calibri"/>
                <w:color w:val="000000"/>
                <w:sz w:val="20"/>
                <w:szCs w:val="20"/>
              </w:rPr>
              <w:t xml:space="preserve">Phosphorylation is a common post-translational modification (PTM) in proteins and is involved in cell signaling. Phosphorylation involves the addition of a phosphate group to a protein and can occur at the OH, NH, and SH groups. The most abundant phosphorylated amino acids (AAs) are phosphor-serine, -threonine, and -tyrosine. To date, there have been no reports of the gas-phase acidities (GAs) of any phosphorylated amino acids. The GAs of ten phosphorylated AAs </w:t>
            </w:r>
            <w:proofErr w:type="gramStart"/>
            <w:r w:rsidRPr="0047272D">
              <w:rPr>
                <w:rFonts w:ascii="Calibri" w:hAnsi="Calibri"/>
                <w:color w:val="000000"/>
                <w:sz w:val="20"/>
                <w:szCs w:val="20"/>
              </w:rPr>
              <w:t>have</w:t>
            </w:r>
            <w:proofErr w:type="gramEnd"/>
            <w:r w:rsidRPr="0047272D">
              <w:rPr>
                <w:rFonts w:ascii="Calibri" w:hAnsi="Calibri"/>
                <w:color w:val="000000"/>
                <w:sz w:val="20"/>
                <w:szCs w:val="20"/>
              </w:rPr>
              <w:t xml:space="preserve"> been calculated using the reliable correlated molecular orbital theory G3MP2 method to develop anionic proteomic approaches. The ten AAs include arginine, aspartic acid, cysteine, glutamic acid, glycine, histidine, lysine, serine, threonine, and tyrosine. Extensive conformational sampling was performed using density functional theory (DFT). The phosphorylated AAs are 13-35 kcal/</w:t>
            </w:r>
            <w:proofErr w:type="spellStart"/>
            <w:r w:rsidRPr="0047272D">
              <w:rPr>
                <w:rFonts w:ascii="Calibri" w:hAnsi="Calibri"/>
                <w:color w:val="000000"/>
                <w:sz w:val="20"/>
                <w:szCs w:val="20"/>
              </w:rPr>
              <w:t>mol</w:t>
            </w:r>
            <w:proofErr w:type="spellEnd"/>
            <w:r w:rsidRPr="0047272D">
              <w:rPr>
                <w:rFonts w:ascii="Calibri" w:hAnsi="Calibri"/>
                <w:color w:val="000000"/>
                <w:sz w:val="20"/>
                <w:szCs w:val="20"/>
              </w:rPr>
              <w:t xml:space="preserve"> more acidic than their corresponding non-phosphorylated AAs. They are also significantly more acidic than the parent phosphoric acid and can become similar to H2SO4.  Many low energy conformers exist in the neutrals and/or anions. The lowest energy conformations always maximize the hydrogen bonding. </w:t>
            </w:r>
            <w:proofErr w:type="spellStart"/>
            <w:r w:rsidRPr="0047272D">
              <w:rPr>
                <w:rFonts w:ascii="Calibri" w:hAnsi="Calibri"/>
                <w:color w:val="000000"/>
                <w:sz w:val="20"/>
                <w:szCs w:val="20"/>
              </w:rPr>
              <w:t>Phospho</w:t>
            </w:r>
            <w:proofErr w:type="spellEnd"/>
            <w:r w:rsidRPr="0047272D">
              <w:rPr>
                <w:rFonts w:ascii="Calibri" w:hAnsi="Calibri"/>
                <w:color w:val="000000"/>
                <w:sz w:val="20"/>
                <w:szCs w:val="20"/>
              </w:rPr>
              <w:t xml:space="preserve">-threonine, -lysine, -histidine Ï„, and -cysteine deprotonate from the phosphate group whereas </w:t>
            </w:r>
            <w:proofErr w:type="spellStart"/>
            <w:r w:rsidRPr="0047272D">
              <w:rPr>
                <w:rFonts w:ascii="Calibri" w:hAnsi="Calibri"/>
                <w:color w:val="000000"/>
                <w:sz w:val="20"/>
                <w:szCs w:val="20"/>
              </w:rPr>
              <w:t>phospho</w:t>
            </w:r>
            <w:proofErr w:type="spellEnd"/>
            <w:r w:rsidRPr="0047272D">
              <w:rPr>
                <w:rFonts w:ascii="Calibri" w:hAnsi="Calibri"/>
                <w:color w:val="000000"/>
                <w:sz w:val="20"/>
                <w:szCs w:val="20"/>
              </w:rPr>
              <w:t xml:space="preserve">-tyrosine and -histidine Ï€ deprotonate from the carboxylic acid group to form the most stable anion. </w:t>
            </w:r>
            <w:proofErr w:type="spellStart"/>
            <w:r w:rsidRPr="0047272D">
              <w:rPr>
                <w:rFonts w:ascii="Calibri" w:hAnsi="Calibri"/>
                <w:color w:val="000000"/>
                <w:sz w:val="20"/>
                <w:szCs w:val="20"/>
              </w:rPr>
              <w:t>Deprotonation</w:t>
            </w:r>
            <w:proofErr w:type="spellEnd"/>
            <w:r w:rsidRPr="0047272D">
              <w:rPr>
                <w:rFonts w:ascii="Calibri" w:hAnsi="Calibri"/>
                <w:color w:val="000000"/>
                <w:sz w:val="20"/>
                <w:szCs w:val="20"/>
              </w:rPr>
              <w:t xml:space="preserve"> of </w:t>
            </w:r>
            <w:proofErr w:type="spellStart"/>
            <w:r w:rsidRPr="0047272D">
              <w:rPr>
                <w:rFonts w:ascii="Calibri" w:hAnsi="Calibri"/>
                <w:color w:val="000000"/>
                <w:sz w:val="20"/>
                <w:szCs w:val="20"/>
              </w:rPr>
              <w:t>phospho</w:t>
            </w:r>
            <w:proofErr w:type="spellEnd"/>
            <w:r w:rsidRPr="0047272D">
              <w:rPr>
                <w:rFonts w:ascii="Calibri" w:hAnsi="Calibri"/>
                <w:color w:val="000000"/>
                <w:sz w:val="20"/>
                <w:szCs w:val="20"/>
              </w:rPr>
              <w:t>-arginine, -lysine, and -serine generates stable structures with CO2- and PO3H- groups resulting from proton transfer.</w:t>
            </w:r>
          </w:p>
        </w:tc>
      </w:tr>
      <w:tr w:rsidR="00320037"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320037" w:rsidRPr="0047272D" w:rsidRDefault="00877834" w:rsidP="00C17BD0">
            <w:pPr>
              <w:jc w:val="center"/>
              <w:rPr>
                <w:sz w:val="20"/>
                <w:szCs w:val="20"/>
              </w:rPr>
            </w:pPr>
            <w:r w:rsidRPr="0047272D">
              <w:rPr>
                <w:sz w:val="20"/>
                <w:szCs w:val="20"/>
              </w:rPr>
              <w:t>7</w:t>
            </w:r>
          </w:p>
        </w:tc>
        <w:tc>
          <w:tcPr>
            <w:tcW w:w="2700" w:type="dxa"/>
          </w:tcPr>
          <w:p w:rsidR="00320037" w:rsidRPr="0047272D" w:rsidRDefault="00877834" w:rsidP="0032003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Polynuclear</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Th</w:t>
            </w:r>
            <w:proofErr w:type="spellEnd"/>
            <w:r w:rsidRPr="0047272D">
              <w:rPr>
                <w:rFonts w:ascii="Calibri" w:hAnsi="Calibri"/>
                <w:color w:val="000000"/>
                <w:sz w:val="20"/>
                <w:szCs w:val="20"/>
              </w:rPr>
              <w:t>(IV) Cluster Formation</w:t>
            </w:r>
          </w:p>
        </w:tc>
        <w:tc>
          <w:tcPr>
            <w:tcW w:w="2556" w:type="dxa"/>
          </w:tcPr>
          <w:p w:rsidR="00320037" w:rsidRPr="0047272D" w:rsidRDefault="00877834" w:rsidP="0032003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Monica </w:t>
            </w:r>
            <w:proofErr w:type="spellStart"/>
            <w:r w:rsidRPr="0047272D">
              <w:rPr>
                <w:rFonts w:ascii="Calibri" w:hAnsi="Calibri"/>
                <w:color w:val="000000"/>
                <w:sz w:val="20"/>
                <w:szCs w:val="20"/>
              </w:rPr>
              <w:t>Vasiliu</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Karah</w:t>
            </w:r>
            <w:proofErr w:type="spellEnd"/>
            <w:r w:rsidRPr="0047272D">
              <w:rPr>
                <w:rFonts w:ascii="Calibri" w:hAnsi="Calibri"/>
                <w:color w:val="000000"/>
                <w:sz w:val="20"/>
                <w:szCs w:val="20"/>
              </w:rPr>
              <w:t xml:space="preserve"> E. </w:t>
            </w:r>
            <w:proofErr w:type="spellStart"/>
            <w:r w:rsidRPr="0047272D">
              <w:rPr>
                <w:rFonts w:ascii="Calibri" w:hAnsi="Calibri"/>
                <w:color w:val="000000"/>
                <w:sz w:val="20"/>
                <w:szCs w:val="20"/>
              </w:rPr>
              <w:t>Knope</w:t>
            </w:r>
            <w:proofErr w:type="spellEnd"/>
            <w:r w:rsidRPr="0047272D">
              <w:rPr>
                <w:rFonts w:ascii="Calibri" w:hAnsi="Calibri"/>
                <w:color w:val="000000"/>
                <w:sz w:val="20"/>
                <w:szCs w:val="20"/>
              </w:rPr>
              <w:t>, L</w:t>
            </w:r>
            <w:r w:rsidR="004124BC" w:rsidRPr="0047272D">
              <w:rPr>
                <w:rFonts w:ascii="Calibri" w:hAnsi="Calibri"/>
                <w:color w:val="000000"/>
                <w:sz w:val="20"/>
                <w:szCs w:val="20"/>
              </w:rPr>
              <w:t xml:space="preserve">. </w:t>
            </w:r>
            <w:proofErr w:type="spellStart"/>
            <w:r w:rsidR="004124BC" w:rsidRPr="0047272D">
              <w:rPr>
                <w:rFonts w:ascii="Calibri" w:hAnsi="Calibri"/>
                <w:color w:val="000000"/>
                <w:sz w:val="20"/>
                <w:szCs w:val="20"/>
              </w:rPr>
              <w:t>Soderholm</w:t>
            </w:r>
            <w:proofErr w:type="spellEnd"/>
            <w:r w:rsidR="004124BC" w:rsidRPr="0047272D">
              <w:rPr>
                <w:rFonts w:ascii="Calibri" w:hAnsi="Calibri"/>
                <w:color w:val="000000"/>
                <w:sz w:val="20"/>
                <w:szCs w:val="20"/>
              </w:rPr>
              <w:t>, and David A. Dixon</w:t>
            </w:r>
          </w:p>
        </w:tc>
        <w:tc>
          <w:tcPr>
            <w:tcW w:w="8064" w:type="dxa"/>
          </w:tcPr>
          <w:p w:rsidR="00320037" w:rsidRPr="0047272D" w:rsidRDefault="00877834" w:rsidP="00320037">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Hydrolysis and condensation reactions play an important role in the aqueous chemistry of most metal ions of the periodic table. Such reactions lead to the formation of a number of mononuclear and </w:t>
            </w:r>
            <w:proofErr w:type="spellStart"/>
            <w:r w:rsidRPr="0047272D">
              <w:rPr>
                <w:rFonts w:ascii="Calibri" w:hAnsi="Calibri"/>
                <w:color w:val="000000"/>
                <w:sz w:val="20"/>
                <w:szCs w:val="20"/>
              </w:rPr>
              <w:t>polynuclear</w:t>
            </w:r>
            <w:proofErr w:type="spellEnd"/>
            <w:r w:rsidRPr="0047272D">
              <w:rPr>
                <w:rFonts w:ascii="Calibri" w:hAnsi="Calibri"/>
                <w:color w:val="000000"/>
                <w:sz w:val="20"/>
                <w:szCs w:val="20"/>
              </w:rPr>
              <w:t xml:space="preserve"> complexes whose identities (e.g. composition, structure, stability, reactivity) are critical to understanding the overall behavior of metal ions in solution. This is particularly true for tetravalent thorium which exhibits extensive hydrolysis and condensation behavior due to their high charge density and acidity. </w:t>
            </w:r>
            <w:proofErr w:type="spellStart"/>
            <w:r w:rsidRPr="0047272D">
              <w:rPr>
                <w:rFonts w:ascii="Calibri" w:hAnsi="Calibri"/>
                <w:color w:val="000000"/>
                <w:sz w:val="20"/>
                <w:szCs w:val="20"/>
              </w:rPr>
              <w:t>Polynuclear</w:t>
            </w:r>
            <w:proofErr w:type="spellEnd"/>
            <w:r w:rsidRPr="0047272D">
              <w:rPr>
                <w:rFonts w:ascii="Calibri" w:hAnsi="Calibri"/>
                <w:color w:val="000000"/>
                <w:sz w:val="20"/>
                <w:szCs w:val="20"/>
              </w:rPr>
              <w:t xml:space="preserve"> species are known to play a significant role in their overall chemistry, impede separation processes and may also dramatically influence the fate of heavy elements in the environment. The </w:t>
            </w:r>
            <w:proofErr w:type="spellStart"/>
            <w:r w:rsidRPr="0047272D">
              <w:rPr>
                <w:rFonts w:ascii="Calibri" w:hAnsi="Calibri"/>
                <w:color w:val="000000"/>
                <w:sz w:val="20"/>
                <w:szCs w:val="20"/>
              </w:rPr>
              <w:t>polynuclear</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hydroxo</w:t>
            </w:r>
            <w:proofErr w:type="spellEnd"/>
            <w:r w:rsidRPr="0047272D">
              <w:rPr>
                <w:rFonts w:ascii="Calibri" w:hAnsi="Calibri"/>
                <w:color w:val="000000"/>
                <w:sz w:val="20"/>
                <w:szCs w:val="20"/>
              </w:rPr>
              <w:t>/</w:t>
            </w:r>
            <w:proofErr w:type="spellStart"/>
            <w:r w:rsidRPr="0047272D">
              <w:rPr>
                <w:rFonts w:ascii="Calibri" w:hAnsi="Calibri"/>
                <w:color w:val="000000"/>
                <w:sz w:val="20"/>
                <w:szCs w:val="20"/>
              </w:rPr>
              <w:t>oxo</w:t>
            </w:r>
            <w:proofErr w:type="spellEnd"/>
            <w:r w:rsidRPr="0047272D">
              <w:rPr>
                <w:rFonts w:ascii="Calibri" w:hAnsi="Calibri"/>
                <w:color w:val="000000"/>
                <w:sz w:val="20"/>
                <w:szCs w:val="20"/>
              </w:rPr>
              <w:t xml:space="preserve"> bridged oligomers arise from the condensation of hydrolyzed </w:t>
            </w:r>
            <w:proofErr w:type="spellStart"/>
            <w:proofErr w:type="gramStart"/>
            <w:r w:rsidRPr="0047272D">
              <w:rPr>
                <w:rFonts w:ascii="Calibri" w:hAnsi="Calibri"/>
                <w:color w:val="000000"/>
                <w:sz w:val="20"/>
                <w:szCs w:val="20"/>
              </w:rPr>
              <w:t>Th</w:t>
            </w:r>
            <w:proofErr w:type="spellEnd"/>
            <w:r w:rsidRPr="0047272D">
              <w:rPr>
                <w:rFonts w:ascii="Calibri" w:hAnsi="Calibri"/>
                <w:color w:val="000000"/>
                <w:sz w:val="20"/>
                <w:szCs w:val="20"/>
              </w:rPr>
              <w:t>(</w:t>
            </w:r>
            <w:proofErr w:type="gramEnd"/>
            <w:r w:rsidRPr="0047272D">
              <w:rPr>
                <w:rFonts w:ascii="Calibri" w:hAnsi="Calibri"/>
                <w:color w:val="000000"/>
                <w:sz w:val="20"/>
                <w:szCs w:val="20"/>
              </w:rPr>
              <w:t xml:space="preserve">IV), but details of the mechanism of their formation and the relative stability of these units remained unclear. To further understand the energetics of the formation, evolution, stability, and precipitation of </w:t>
            </w:r>
            <w:proofErr w:type="spellStart"/>
            <w:r w:rsidRPr="0047272D">
              <w:rPr>
                <w:rFonts w:ascii="Calibri" w:hAnsi="Calibri"/>
                <w:color w:val="000000"/>
                <w:sz w:val="20"/>
                <w:szCs w:val="20"/>
              </w:rPr>
              <w:t>polynuclear</w:t>
            </w:r>
            <w:proofErr w:type="spellEnd"/>
            <w:r w:rsidRPr="0047272D">
              <w:rPr>
                <w:rFonts w:ascii="Calibri" w:hAnsi="Calibri"/>
                <w:color w:val="000000"/>
                <w:sz w:val="20"/>
                <w:szCs w:val="20"/>
              </w:rPr>
              <w:t xml:space="preserve"> building units, as well as to aid in the experimental data analysis, density functional theory was used to predict the geometries, vibrational frequencies, and energetics (gas phase and aqueous solution) of various model fragments that correspond to those observed in the experimentally determined crystal structures. A set of reactions related to how clustering can occur was also examined and these results provide further insight into the relative stabilities and energetics of the mono-, di-, hexa- and </w:t>
            </w:r>
            <w:proofErr w:type="spellStart"/>
            <w:r w:rsidRPr="0047272D">
              <w:rPr>
                <w:rFonts w:ascii="Calibri" w:hAnsi="Calibri"/>
                <w:color w:val="000000"/>
                <w:sz w:val="20"/>
                <w:szCs w:val="20"/>
              </w:rPr>
              <w:t>octanuclear</w:t>
            </w:r>
            <w:proofErr w:type="spellEnd"/>
            <w:r w:rsidRPr="0047272D">
              <w:rPr>
                <w:rFonts w:ascii="Calibri" w:hAnsi="Calibri"/>
                <w:color w:val="000000"/>
                <w:sz w:val="20"/>
                <w:szCs w:val="20"/>
              </w:rPr>
              <w:t xml:space="preserve"> units.</w:t>
            </w:r>
          </w:p>
        </w:tc>
      </w:tr>
      <w:tr w:rsidR="007367A6"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7367A6" w:rsidP="00C17BD0">
            <w:pPr>
              <w:jc w:val="center"/>
              <w:rPr>
                <w:sz w:val="20"/>
                <w:szCs w:val="20"/>
              </w:rPr>
            </w:pPr>
            <w:r w:rsidRPr="0047272D">
              <w:rPr>
                <w:sz w:val="20"/>
                <w:szCs w:val="20"/>
              </w:rPr>
              <w:lastRenderedPageBreak/>
              <w:t>8</w:t>
            </w:r>
          </w:p>
        </w:tc>
        <w:tc>
          <w:tcPr>
            <w:tcW w:w="2700" w:type="dxa"/>
          </w:tcPr>
          <w:p w:rsidR="007367A6"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Multi-hole injector optimization for spark-ignited direct-injection gasoline engines</w:t>
            </w:r>
          </w:p>
        </w:tc>
        <w:tc>
          <w:tcPr>
            <w:tcW w:w="2556" w:type="dxa"/>
          </w:tcPr>
          <w:p w:rsidR="00E0586F"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Tang-Wei </w:t>
            </w:r>
            <w:proofErr w:type="spellStart"/>
            <w:r w:rsidRPr="0047272D">
              <w:rPr>
                <w:rFonts w:ascii="Calibri" w:hAnsi="Calibri"/>
                <w:color w:val="000000"/>
                <w:sz w:val="20"/>
                <w:szCs w:val="20"/>
              </w:rPr>
              <w:t>Kuo</w:t>
            </w:r>
            <w:proofErr w:type="spellEnd"/>
            <w:r w:rsidRPr="0047272D">
              <w:rPr>
                <w:rFonts w:ascii="Calibri" w:hAnsi="Calibri"/>
                <w:color w:val="000000"/>
                <w:sz w:val="20"/>
                <w:szCs w:val="20"/>
              </w:rPr>
              <w:t xml:space="preserve"> and Ronald O. Grover, Jr.</w:t>
            </w:r>
          </w:p>
          <w:p w:rsidR="007367A6" w:rsidRPr="0047272D" w:rsidRDefault="007367A6"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8064" w:type="dxa"/>
          </w:tcPr>
          <w:p w:rsidR="007367A6"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This project aims to improve the understanding and design optimization of gasoline fuel injector </w:t>
            </w:r>
            <w:proofErr w:type="gramStart"/>
            <w:r w:rsidRPr="0047272D">
              <w:rPr>
                <w:rFonts w:ascii="Calibri" w:hAnsi="Calibri"/>
                <w:color w:val="000000"/>
                <w:sz w:val="20"/>
                <w:szCs w:val="20"/>
              </w:rPr>
              <w:t>hole</w:t>
            </w:r>
            <w:proofErr w:type="gramEnd"/>
            <w:r w:rsidRPr="0047272D">
              <w:rPr>
                <w:rFonts w:ascii="Calibri" w:hAnsi="Calibri"/>
                <w:color w:val="000000"/>
                <w:sz w:val="20"/>
                <w:szCs w:val="20"/>
              </w:rPr>
              <w:t xml:space="preserve"> patterns for improved engine efficiency and reduced emissions. Multi-hole injectors utilized by spark-ignited direct-injection (SIDI) engines offer the flexibility of manufacturing the nozzle holes at various orientations to engineer a variety of spray patterns. Arbitrarily inserting a fuel injector into a SIDI engine can cause poor efficiency and emissions issues. Understanding spray formation and the complex fuel-air mixing within the combustion chamber is critical in obtaining higher efficiency engines. HPC offers a pathway to accurate and accelerated future design modifications. The goal of this research is to develop an analytical methodology to streamline the injector design process. This methodology includes understanding internal nozzle flows and its effect on spray development and subsequent performance of the engine.</w:t>
            </w:r>
          </w:p>
        </w:tc>
      </w:tr>
      <w:tr w:rsidR="007367A6"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E0586F" w:rsidP="00C17BD0">
            <w:pPr>
              <w:jc w:val="center"/>
              <w:rPr>
                <w:sz w:val="20"/>
                <w:szCs w:val="20"/>
              </w:rPr>
            </w:pPr>
            <w:r w:rsidRPr="0047272D">
              <w:rPr>
                <w:sz w:val="20"/>
                <w:szCs w:val="20"/>
              </w:rPr>
              <w:t>9</w:t>
            </w:r>
          </w:p>
        </w:tc>
        <w:tc>
          <w:tcPr>
            <w:tcW w:w="2700" w:type="dxa"/>
          </w:tcPr>
          <w:p w:rsidR="007367A6"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Development of High-Fidelity Multiphase Combustion Models for Large Eddy Simulation of Advanced Engine Systems</w:t>
            </w:r>
          </w:p>
        </w:tc>
        <w:tc>
          <w:tcPr>
            <w:tcW w:w="2556" w:type="dxa"/>
          </w:tcPr>
          <w:p w:rsidR="00E0586F"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Joseph </w:t>
            </w:r>
            <w:proofErr w:type="spellStart"/>
            <w:r w:rsidRPr="0047272D">
              <w:rPr>
                <w:rFonts w:ascii="Calibri" w:hAnsi="Calibri"/>
                <w:color w:val="000000"/>
                <w:sz w:val="20"/>
                <w:szCs w:val="20"/>
              </w:rPr>
              <w:t>Oefelein</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Guilhem</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Lacaze</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Layal</w:t>
            </w:r>
            <w:proofErr w:type="spellEnd"/>
            <w:r w:rsidRPr="0047272D">
              <w:rPr>
                <w:rFonts w:ascii="Calibri" w:hAnsi="Calibri"/>
                <w:color w:val="000000"/>
                <w:sz w:val="20"/>
                <w:szCs w:val="20"/>
              </w:rPr>
              <w:t xml:space="preserve"> Hakim, Rainer </w:t>
            </w:r>
            <w:proofErr w:type="spellStart"/>
            <w:r w:rsidRPr="0047272D">
              <w:rPr>
                <w:rFonts w:ascii="Calibri" w:hAnsi="Calibri"/>
                <w:color w:val="000000"/>
                <w:sz w:val="20"/>
                <w:szCs w:val="20"/>
              </w:rPr>
              <w:t>Dahms</w:t>
            </w:r>
            <w:proofErr w:type="spellEnd"/>
            <w:r w:rsidRPr="0047272D">
              <w:rPr>
                <w:rFonts w:ascii="Calibri" w:hAnsi="Calibri"/>
                <w:color w:val="000000"/>
                <w:sz w:val="20"/>
                <w:szCs w:val="20"/>
              </w:rPr>
              <w:t xml:space="preserve">, Anthony Ruiz, </w:t>
            </w:r>
            <w:proofErr w:type="spellStart"/>
            <w:r w:rsidRPr="0047272D">
              <w:rPr>
                <w:rFonts w:ascii="Calibri" w:hAnsi="Calibri"/>
                <w:color w:val="000000"/>
                <w:sz w:val="20"/>
                <w:szCs w:val="20"/>
              </w:rPr>
              <w:t>Ramanan</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Sankaran</w:t>
            </w:r>
            <w:proofErr w:type="spellEnd"/>
          </w:p>
          <w:p w:rsidR="007367A6" w:rsidRPr="0047272D" w:rsidRDefault="007367A6"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8064" w:type="dxa"/>
          </w:tcPr>
          <w:p w:rsidR="007367A6"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47272D">
              <w:rPr>
                <w:rFonts w:ascii="Calibri" w:hAnsi="Calibri"/>
                <w:color w:val="000000"/>
                <w:sz w:val="20"/>
                <w:szCs w:val="20"/>
              </w:rPr>
              <w:t>The importance of understanding liquid-fuel injection and multiphase combustion processes in state-of-the-art transportation, propulsion, and power systems (e.g., reciprocating and gas-turbine internal-combustion engines) are widely recognized. Injection of liquid fuels largely determines fuel-air mixture formation, which governs the detailed evolution of chemical kinetics, combustion, and emissions. A lack of accurate models is a major barrier toward the design of advanced engine systems that are clean and highly efficient, and there is a critical need for advanced development in this area. Thus, the objective of this project is to perform fundamental inquiries into the structure and dynamics of turbulent combustion processes that are dominated by high-pressure, high-Reynolds-number, multiphase flows at device relevant conditions. A progressive series of calculations will be performed using the Large Eddy Simulation (LES) technique with two major objectives.  The first is to establish a set of high-fidelity computational benchmarks. The second is to establish a scientific foundation for advanced model development. The simulations will be staged by first investigating relevant processes in a well-controlled laboratory scale flame. These results will then be used to accurately scale to liquid-fuel injection and combustion processes present in advanced internal-combustion engines. The simulations will be directly coupled to a set of companion experiments being performed at Sandia National Laboratories, Combustion Research Facility. The results will provide scientific advances required for improved predictive models for combustion design.</w:t>
            </w:r>
          </w:p>
        </w:tc>
      </w:tr>
      <w:tr w:rsidR="007367A6"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E0586F" w:rsidP="00C17BD0">
            <w:pPr>
              <w:jc w:val="center"/>
              <w:rPr>
                <w:sz w:val="20"/>
                <w:szCs w:val="20"/>
              </w:rPr>
            </w:pPr>
            <w:r w:rsidRPr="0047272D">
              <w:rPr>
                <w:sz w:val="20"/>
                <w:szCs w:val="20"/>
              </w:rPr>
              <w:t>10</w:t>
            </w:r>
          </w:p>
        </w:tc>
        <w:tc>
          <w:tcPr>
            <w:tcW w:w="2700" w:type="dxa"/>
          </w:tcPr>
          <w:p w:rsidR="007367A6"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Near-exact Calculation of Chromium Dimer Binding with Auxiliary Field Quantum Monte Carlo</w:t>
            </w:r>
          </w:p>
        </w:tc>
        <w:tc>
          <w:tcPr>
            <w:tcW w:w="2556" w:type="dxa"/>
          </w:tcPr>
          <w:p w:rsidR="00E0586F"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Wirawan</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Purwanto</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Shiwei</w:t>
            </w:r>
            <w:proofErr w:type="spellEnd"/>
            <w:r w:rsidRPr="0047272D">
              <w:rPr>
                <w:rFonts w:ascii="Calibri" w:hAnsi="Calibri"/>
                <w:color w:val="000000"/>
                <w:sz w:val="20"/>
                <w:szCs w:val="20"/>
              </w:rPr>
              <w:t xml:space="preserve"> Zhang, and Henry </w:t>
            </w:r>
            <w:proofErr w:type="spellStart"/>
            <w:r w:rsidRPr="0047272D">
              <w:rPr>
                <w:rFonts w:ascii="Calibri" w:hAnsi="Calibri"/>
                <w:color w:val="000000"/>
                <w:sz w:val="20"/>
                <w:szCs w:val="20"/>
              </w:rPr>
              <w:t>Krakauer</w:t>
            </w:r>
            <w:proofErr w:type="spellEnd"/>
          </w:p>
          <w:p w:rsidR="007367A6" w:rsidRPr="0047272D" w:rsidRDefault="007367A6"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8064" w:type="dxa"/>
          </w:tcPr>
          <w:p w:rsidR="007367A6" w:rsidRPr="0047272D" w:rsidRDefault="00E0586F"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We present results on our INCITE projects for precision many-body quantum simulations. An example is the chromium dimer (Cr2), which represents an outstanding challenge for many-body electronic structure methods. </w:t>
            </w:r>
            <w:proofErr w:type="spellStart"/>
            <w:r w:rsidRPr="0047272D">
              <w:rPr>
                <w:rFonts w:ascii="Calibri" w:hAnsi="Calibri"/>
                <w:color w:val="000000"/>
                <w:sz w:val="20"/>
                <w:szCs w:val="20"/>
              </w:rPr>
              <w:t>Its</w:t>
            </w:r>
            <w:proofErr w:type="spellEnd"/>
            <w:r w:rsidRPr="0047272D">
              <w:rPr>
                <w:rFonts w:ascii="Calibri" w:hAnsi="Calibri"/>
                <w:color w:val="000000"/>
                <w:sz w:val="20"/>
                <w:szCs w:val="20"/>
              </w:rPr>
              <w:t xml:space="preserve"> complicated nature of binding, with a sextuple bond and an unusual potential energy curve, is emblematic of the competing tendencies and delicate balance found in many strongly correlated materials. We present a near- exact calculation of the potential energy curve (PEC) and ground state properties of Cr2, using the auxiliary-field quantum Monte Carlo (AFQMC) method. Unconstrained, exact AFQMC calculations are first carried out for a medium-sized but realistic basis set, using a large number of random walkers on Titan to surmount the fermion sign problem. The results are then extrapolated to the complete basis set limit using </w:t>
            </w:r>
            <w:proofErr w:type="spellStart"/>
            <w:r w:rsidRPr="0047272D">
              <w:rPr>
                <w:rFonts w:ascii="Calibri" w:hAnsi="Calibri"/>
                <w:color w:val="000000"/>
                <w:sz w:val="20"/>
                <w:szCs w:val="20"/>
              </w:rPr>
              <w:t>phaseless</w:t>
            </w:r>
            <w:proofErr w:type="spellEnd"/>
            <w:r w:rsidRPr="0047272D">
              <w:rPr>
                <w:rFonts w:ascii="Calibri" w:hAnsi="Calibri"/>
                <w:color w:val="000000"/>
                <w:sz w:val="20"/>
                <w:szCs w:val="20"/>
              </w:rPr>
              <w:t xml:space="preserve"> AFQMC calculations with large, realistic basis sets. Final results for the PEC and spectroscopic constants are in excellent agreement with experiment.</w:t>
            </w:r>
          </w:p>
        </w:tc>
      </w:tr>
      <w:tr w:rsidR="007367A6"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E0586F" w:rsidP="00C17BD0">
            <w:pPr>
              <w:jc w:val="center"/>
              <w:rPr>
                <w:sz w:val="20"/>
                <w:szCs w:val="20"/>
              </w:rPr>
            </w:pPr>
            <w:r w:rsidRPr="0047272D">
              <w:rPr>
                <w:sz w:val="20"/>
                <w:szCs w:val="20"/>
              </w:rPr>
              <w:t>11</w:t>
            </w:r>
          </w:p>
        </w:tc>
        <w:tc>
          <w:tcPr>
            <w:tcW w:w="2700" w:type="dxa"/>
          </w:tcPr>
          <w:p w:rsidR="007367A6"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Geant4 Simulations of the SNS </w:t>
            </w:r>
            <w:proofErr w:type="spellStart"/>
            <w:r w:rsidRPr="0047272D">
              <w:rPr>
                <w:rFonts w:ascii="Calibri" w:hAnsi="Calibri"/>
                <w:color w:val="000000"/>
                <w:sz w:val="20"/>
                <w:szCs w:val="20"/>
              </w:rPr>
              <w:t>nEDM</w:t>
            </w:r>
            <w:proofErr w:type="spellEnd"/>
            <w:r w:rsidRPr="0047272D">
              <w:rPr>
                <w:rFonts w:ascii="Calibri" w:hAnsi="Calibri"/>
                <w:color w:val="000000"/>
                <w:sz w:val="20"/>
                <w:szCs w:val="20"/>
              </w:rPr>
              <w:t xml:space="preserve"> Experiment</w:t>
            </w:r>
          </w:p>
        </w:tc>
        <w:tc>
          <w:tcPr>
            <w:tcW w:w="2556" w:type="dxa"/>
          </w:tcPr>
          <w:p w:rsidR="00E0586F"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Edward Leggett, </w:t>
            </w:r>
            <w:proofErr w:type="spellStart"/>
            <w:r w:rsidRPr="0047272D">
              <w:rPr>
                <w:rFonts w:ascii="Calibri" w:hAnsi="Calibri"/>
                <w:color w:val="000000"/>
                <w:sz w:val="20"/>
                <w:szCs w:val="20"/>
              </w:rPr>
              <w:t>Dipangkar</w:t>
            </w:r>
            <w:proofErr w:type="spellEnd"/>
            <w:r w:rsidRPr="0047272D">
              <w:rPr>
                <w:rFonts w:ascii="Calibri" w:hAnsi="Calibri"/>
                <w:color w:val="000000"/>
                <w:sz w:val="20"/>
                <w:szCs w:val="20"/>
              </w:rPr>
              <w:t xml:space="preserve"> Dutta</w:t>
            </w:r>
          </w:p>
          <w:p w:rsidR="007367A6" w:rsidRPr="0047272D" w:rsidRDefault="007367A6"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8064" w:type="dxa"/>
          </w:tcPr>
          <w:p w:rsidR="007367A6" w:rsidRPr="0047272D" w:rsidRDefault="00E0586F"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Through a Director's Discretion project, a small group of researchers from the SNS </w:t>
            </w:r>
            <w:proofErr w:type="spellStart"/>
            <w:r w:rsidRPr="0047272D">
              <w:rPr>
                <w:rFonts w:ascii="Calibri" w:hAnsi="Calibri"/>
                <w:color w:val="000000"/>
                <w:sz w:val="20"/>
                <w:szCs w:val="20"/>
              </w:rPr>
              <w:t>nEDM</w:t>
            </w:r>
            <w:proofErr w:type="spellEnd"/>
            <w:r w:rsidRPr="0047272D">
              <w:rPr>
                <w:rFonts w:ascii="Calibri" w:hAnsi="Calibri"/>
                <w:color w:val="000000"/>
                <w:sz w:val="20"/>
                <w:szCs w:val="20"/>
              </w:rPr>
              <w:t xml:space="preserve"> (neutron Electric Dipole Moment) experiment has ported Geant4 to Titan. Geant4 (for </w:t>
            </w:r>
            <w:proofErr w:type="spellStart"/>
            <w:r w:rsidRPr="0047272D">
              <w:rPr>
                <w:rFonts w:ascii="Calibri" w:hAnsi="Calibri"/>
                <w:color w:val="000000"/>
                <w:sz w:val="20"/>
                <w:szCs w:val="20"/>
              </w:rPr>
              <w:t>GEometry</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ANd</w:t>
            </w:r>
            <w:proofErr w:type="spellEnd"/>
            <w:r w:rsidRPr="0047272D">
              <w:rPr>
                <w:rFonts w:ascii="Calibri" w:hAnsi="Calibri"/>
                <w:color w:val="000000"/>
                <w:sz w:val="20"/>
                <w:szCs w:val="20"/>
              </w:rPr>
              <w:t xml:space="preserve"> Tracking) is a platform for the simulation of the passage of particles through matter using Monte Carlo methods.  Using Geant4, the team has performed simulations of the </w:t>
            </w:r>
            <w:proofErr w:type="spellStart"/>
            <w:r w:rsidRPr="0047272D">
              <w:rPr>
                <w:rFonts w:ascii="Calibri" w:hAnsi="Calibri"/>
                <w:color w:val="000000"/>
                <w:sz w:val="20"/>
                <w:szCs w:val="20"/>
              </w:rPr>
              <w:lastRenderedPageBreak/>
              <w:t>nEDM</w:t>
            </w:r>
            <w:proofErr w:type="spellEnd"/>
            <w:r w:rsidRPr="0047272D">
              <w:rPr>
                <w:rFonts w:ascii="Calibri" w:hAnsi="Calibri"/>
                <w:color w:val="000000"/>
                <w:sz w:val="20"/>
                <w:szCs w:val="20"/>
              </w:rPr>
              <w:t xml:space="preserve"> experiment to aid in the design of the apparatus, including: 1) Neutron Activation Backgrounds, 2) Light Collection Efficiency, and 3) </w:t>
            </w:r>
            <w:proofErr w:type="spellStart"/>
            <w:r w:rsidRPr="0047272D">
              <w:rPr>
                <w:rFonts w:ascii="Calibri" w:hAnsi="Calibri"/>
                <w:color w:val="000000"/>
                <w:sz w:val="20"/>
                <w:szCs w:val="20"/>
              </w:rPr>
              <w:t>Superthermal</w:t>
            </w:r>
            <w:proofErr w:type="spellEnd"/>
            <w:r w:rsidRPr="0047272D">
              <w:rPr>
                <w:rFonts w:ascii="Calibri" w:hAnsi="Calibri"/>
                <w:color w:val="000000"/>
                <w:sz w:val="20"/>
                <w:szCs w:val="20"/>
              </w:rPr>
              <w:t xml:space="preserve"> UCN (</w:t>
            </w:r>
            <w:proofErr w:type="spellStart"/>
            <w:r w:rsidRPr="0047272D">
              <w:rPr>
                <w:rFonts w:ascii="Calibri" w:hAnsi="Calibri"/>
                <w:color w:val="000000"/>
                <w:sz w:val="20"/>
                <w:szCs w:val="20"/>
              </w:rPr>
              <w:t>UltraCold</w:t>
            </w:r>
            <w:proofErr w:type="spellEnd"/>
            <w:r w:rsidRPr="0047272D">
              <w:rPr>
                <w:rFonts w:ascii="Calibri" w:hAnsi="Calibri"/>
                <w:color w:val="000000"/>
                <w:sz w:val="20"/>
                <w:szCs w:val="20"/>
              </w:rPr>
              <w:t xml:space="preserve"> Neutron) Production.  The team has also worked with the SNS Neutron Source Development group to demonstrate the feasibility of using Geant4 to simulate target and moderator performance at the SNS.  This poster will showcase the highlights of this project as well as a GPU accelerated spin tracking simulation currently under development.</w:t>
            </w:r>
          </w:p>
        </w:tc>
      </w:tr>
      <w:tr w:rsidR="007367A6"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B3636B" w:rsidP="00C17BD0">
            <w:pPr>
              <w:jc w:val="center"/>
              <w:rPr>
                <w:sz w:val="20"/>
                <w:szCs w:val="20"/>
              </w:rPr>
            </w:pPr>
            <w:r w:rsidRPr="0047272D">
              <w:rPr>
                <w:sz w:val="20"/>
                <w:szCs w:val="20"/>
              </w:rPr>
              <w:lastRenderedPageBreak/>
              <w:t>12</w:t>
            </w:r>
          </w:p>
        </w:tc>
        <w:tc>
          <w:tcPr>
            <w:tcW w:w="2700" w:type="dxa"/>
          </w:tcPr>
          <w:p w:rsidR="007367A6" w:rsidRPr="0047272D" w:rsidRDefault="00B3636B"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Downfolding</w:t>
            </w:r>
            <w:proofErr w:type="spellEnd"/>
            <w:r w:rsidRPr="0047272D">
              <w:rPr>
                <w:rFonts w:ascii="Calibri" w:hAnsi="Calibri"/>
                <w:color w:val="000000"/>
                <w:sz w:val="20"/>
                <w:szCs w:val="20"/>
              </w:rPr>
              <w:t xml:space="preserve"> calculations in solids by auxiliary-field quantum Monte Carlo</w:t>
            </w:r>
          </w:p>
        </w:tc>
        <w:tc>
          <w:tcPr>
            <w:tcW w:w="2556" w:type="dxa"/>
          </w:tcPr>
          <w:p w:rsidR="00B3636B" w:rsidRPr="0047272D" w:rsidRDefault="00B3636B" w:rsidP="00B3636B">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Fengjie</w:t>
            </w:r>
            <w:proofErr w:type="spellEnd"/>
            <w:r w:rsidRPr="0047272D">
              <w:rPr>
                <w:rFonts w:ascii="Calibri" w:hAnsi="Calibri"/>
                <w:color w:val="000000"/>
                <w:sz w:val="20"/>
                <w:szCs w:val="20"/>
              </w:rPr>
              <w:t xml:space="preserve"> Ma, </w:t>
            </w:r>
            <w:proofErr w:type="spellStart"/>
            <w:r w:rsidRPr="0047272D">
              <w:rPr>
                <w:rFonts w:ascii="Calibri" w:hAnsi="Calibri"/>
                <w:color w:val="000000"/>
                <w:sz w:val="20"/>
                <w:szCs w:val="20"/>
              </w:rPr>
              <w:t>Wirawan</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Purwanto</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Shiwei</w:t>
            </w:r>
            <w:proofErr w:type="spellEnd"/>
            <w:r w:rsidRPr="0047272D">
              <w:rPr>
                <w:rFonts w:ascii="Calibri" w:hAnsi="Calibri"/>
                <w:color w:val="000000"/>
                <w:sz w:val="20"/>
                <w:szCs w:val="20"/>
              </w:rPr>
              <w:t xml:space="preserve"> Zhang, and Henry </w:t>
            </w:r>
            <w:proofErr w:type="spellStart"/>
            <w:r w:rsidRPr="0047272D">
              <w:rPr>
                <w:rFonts w:ascii="Calibri" w:hAnsi="Calibri"/>
                <w:color w:val="000000"/>
                <w:sz w:val="20"/>
                <w:szCs w:val="20"/>
              </w:rPr>
              <w:t>Krakauer</w:t>
            </w:r>
            <w:proofErr w:type="spellEnd"/>
          </w:p>
          <w:p w:rsidR="007367A6" w:rsidRPr="0047272D" w:rsidRDefault="007367A6"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8064" w:type="dxa"/>
          </w:tcPr>
          <w:p w:rsidR="007367A6" w:rsidRPr="0047272D" w:rsidRDefault="00B3636B" w:rsidP="00E0586F">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We present results from an INCITE project on ab initio auxiliary-field quantum Monte Carlo (AFQMC) calculations of solid systems using </w:t>
            </w:r>
            <w:proofErr w:type="spellStart"/>
            <w:r w:rsidRPr="0047272D">
              <w:rPr>
                <w:rFonts w:ascii="Calibri" w:hAnsi="Calibri"/>
                <w:color w:val="000000"/>
                <w:sz w:val="20"/>
                <w:szCs w:val="20"/>
              </w:rPr>
              <w:t>downfolded</w:t>
            </w:r>
            <w:proofErr w:type="spellEnd"/>
            <w:r w:rsidRPr="0047272D">
              <w:rPr>
                <w:rFonts w:ascii="Calibri" w:hAnsi="Calibri"/>
                <w:color w:val="000000"/>
                <w:sz w:val="20"/>
                <w:szCs w:val="20"/>
              </w:rPr>
              <w:t xml:space="preserve"> Hamiltonians. Truncated Kohn-Sham orbitals are </w:t>
            </w:r>
            <w:proofErr w:type="gramStart"/>
            <w:r w:rsidRPr="0047272D">
              <w:rPr>
                <w:rFonts w:ascii="Calibri" w:hAnsi="Calibri"/>
                <w:color w:val="000000"/>
                <w:sz w:val="20"/>
                <w:szCs w:val="20"/>
              </w:rPr>
              <w:t>adopt</w:t>
            </w:r>
            <w:proofErr w:type="gramEnd"/>
            <w:r w:rsidRPr="0047272D">
              <w:rPr>
                <w:rFonts w:ascii="Calibri" w:hAnsi="Calibri"/>
                <w:color w:val="000000"/>
                <w:sz w:val="20"/>
                <w:szCs w:val="20"/>
              </w:rPr>
              <w:t xml:space="preserve"> for the </w:t>
            </w:r>
            <w:proofErr w:type="spellStart"/>
            <w:r w:rsidRPr="0047272D">
              <w:rPr>
                <w:rFonts w:ascii="Calibri" w:hAnsi="Calibri"/>
                <w:color w:val="000000"/>
                <w:sz w:val="20"/>
                <w:szCs w:val="20"/>
              </w:rPr>
              <w:t>downfolding</w:t>
            </w:r>
            <w:proofErr w:type="spellEnd"/>
            <w:r w:rsidRPr="0047272D">
              <w:rPr>
                <w:rFonts w:ascii="Calibri" w:hAnsi="Calibri"/>
                <w:color w:val="000000"/>
                <w:sz w:val="20"/>
                <w:szCs w:val="20"/>
              </w:rPr>
              <w:t xml:space="preserve"> of realistic many-body Hamiltonians while retaining the quantitative detail of real materials. High-energy but less physically relevant states are eliminated during the construction, leading to large savings in AFQMC computation. The </w:t>
            </w:r>
            <w:proofErr w:type="spellStart"/>
            <w:r w:rsidRPr="0047272D">
              <w:rPr>
                <w:rFonts w:ascii="Calibri" w:hAnsi="Calibri"/>
                <w:color w:val="000000"/>
                <w:sz w:val="20"/>
                <w:szCs w:val="20"/>
              </w:rPr>
              <w:t>downfolded</w:t>
            </w:r>
            <w:proofErr w:type="spellEnd"/>
            <w:r w:rsidRPr="0047272D">
              <w:rPr>
                <w:rFonts w:ascii="Calibri" w:hAnsi="Calibri"/>
                <w:color w:val="000000"/>
                <w:sz w:val="20"/>
                <w:szCs w:val="20"/>
              </w:rPr>
              <w:t xml:space="preserve"> Hamiltonian is systematically improvable and allows one to dial, in principle, between the simplest model and the full </w:t>
            </w:r>
            <w:proofErr w:type="spellStart"/>
            <w:r w:rsidRPr="0047272D">
              <w:rPr>
                <w:rFonts w:ascii="Calibri" w:hAnsi="Calibri"/>
                <w:color w:val="000000"/>
                <w:sz w:val="20"/>
                <w:szCs w:val="20"/>
              </w:rPr>
              <w:t>planewave</w:t>
            </w:r>
            <w:proofErr w:type="spellEnd"/>
            <w:r w:rsidRPr="0047272D">
              <w:rPr>
                <w:rFonts w:ascii="Calibri" w:hAnsi="Calibri"/>
                <w:color w:val="000000"/>
                <w:sz w:val="20"/>
                <w:szCs w:val="20"/>
              </w:rPr>
              <w:t xml:space="preserve"> Hamiltonian. By using high </w:t>
            </w:r>
            <w:proofErr w:type="spellStart"/>
            <w:r w:rsidRPr="0047272D">
              <w:rPr>
                <w:rFonts w:ascii="Calibri" w:hAnsi="Calibri"/>
                <w:color w:val="000000"/>
                <w:sz w:val="20"/>
                <w:szCs w:val="20"/>
              </w:rPr>
              <w:t>planewave</w:t>
            </w:r>
            <w:proofErr w:type="spellEnd"/>
            <w:r w:rsidRPr="0047272D">
              <w:rPr>
                <w:rFonts w:ascii="Calibri" w:hAnsi="Calibri"/>
                <w:color w:val="000000"/>
                <w:sz w:val="20"/>
                <w:szCs w:val="20"/>
              </w:rPr>
              <w:t xml:space="preserve"> cutoffs (e.g. helium core) and incorporating the frozen-core technique, the AFQMC simulation can be free of </w:t>
            </w:r>
            <w:proofErr w:type="spellStart"/>
            <w:r w:rsidRPr="0047272D">
              <w:rPr>
                <w:rFonts w:ascii="Calibri" w:hAnsi="Calibri"/>
                <w:color w:val="000000"/>
                <w:sz w:val="20"/>
                <w:szCs w:val="20"/>
              </w:rPr>
              <w:t>pseudopotentail</w:t>
            </w:r>
            <w:proofErr w:type="spellEnd"/>
            <w:r w:rsidRPr="0047272D">
              <w:rPr>
                <w:rFonts w:ascii="Calibri" w:hAnsi="Calibri"/>
                <w:color w:val="000000"/>
                <w:sz w:val="20"/>
                <w:szCs w:val="20"/>
              </w:rPr>
              <w:t xml:space="preserve"> errors. The physical properties, such as elastic behavior, are quantitatively predicted with the </w:t>
            </w:r>
            <w:proofErr w:type="spellStart"/>
            <w:r w:rsidRPr="0047272D">
              <w:rPr>
                <w:rFonts w:ascii="Calibri" w:hAnsi="Calibri"/>
                <w:color w:val="000000"/>
                <w:sz w:val="20"/>
                <w:szCs w:val="20"/>
              </w:rPr>
              <w:t>downfolded</w:t>
            </w:r>
            <w:proofErr w:type="spellEnd"/>
            <w:r w:rsidRPr="0047272D">
              <w:rPr>
                <w:rFonts w:ascii="Calibri" w:hAnsi="Calibri"/>
                <w:color w:val="000000"/>
                <w:sz w:val="20"/>
                <w:szCs w:val="20"/>
              </w:rPr>
              <w:t xml:space="preserve"> Hamiltonians, across different solids, including semiconductors (Si and diamond), ionic insulator (</w:t>
            </w:r>
            <w:proofErr w:type="spellStart"/>
            <w:r w:rsidRPr="0047272D">
              <w:rPr>
                <w:rFonts w:ascii="Calibri" w:hAnsi="Calibri"/>
                <w:color w:val="000000"/>
                <w:sz w:val="20"/>
                <w:szCs w:val="20"/>
              </w:rPr>
              <w:t>NaCl</w:t>
            </w:r>
            <w:proofErr w:type="spellEnd"/>
            <w:r w:rsidRPr="0047272D">
              <w:rPr>
                <w:rFonts w:ascii="Calibri" w:hAnsi="Calibri"/>
                <w:color w:val="000000"/>
                <w:sz w:val="20"/>
                <w:szCs w:val="20"/>
              </w:rPr>
              <w:t>), wide-gap insulator (cubic BN), and metallic systems (Na and Al). This method extends the reach of realistic many-body calculations to more complex systems, especially for strongly correlated materials.</w:t>
            </w:r>
          </w:p>
        </w:tc>
      </w:tr>
      <w:tr w:rsidR="007367A6"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D06A72" w:rsidP="00C17BD0">
            <w:pPr>
              <w:jc w:val="center"/>
              <w:rPr>
                <w:sz w:val="20"/>
                <w:szCs w:val="20"/>
              </w:rPr>
            </w:pPr>
            <w:r w:rsidRPr="0047272D">
              <w:rPr>
                <w:sz w:val="20"/>
                <w:szCs w:val="20"/>
              </w:rPr>
              <w:t>13</w:t>
            </w:r>
          </w:p>
        </w:tc>
        <w:tc>
          <w:tcPr>
            <w:tcW w:w="2700" w:type="dxa"/>
          </w:tcPr>
          <w:p w:rsidR="007367A6" w:rsidRPr="0047272D" w:rsidRDefault="00D06A72"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High Performance Computing in Computational Transportation Science</w:t>
            </w:r>
          </w:p>
        </w:tc>
        <w:tc>
          <w:tcPr>
            <w:tcW w:w="2556"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Wei Lu, Cheng Liu, Neil Thomas, Rajasekar Karthik</w:t>
            </w:r>
          </w:p>
          <w:p w:rsidR="007367A6" w:rsidRPr="0047272D" w:rsidRDefault="007367A6"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8064" w:type="dxa"/>
          </w:tcPr>
          <w:p w:rsidR="007367A6" w:rsidRPr="0047272D" w:rsidRDefault="00D06A72" w:rsidP="00E0586F">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Given the transportation systems complexity, computational resources limitation, and transportation data availability, most traffic simulation and modeling work are conducted in small geographic regions. Using the routine updated </w:t>
            </w:r>
            <w:proofErr w:type="spellStart"/>
            <w:r w:rsidRPr="0047272D">
              <w:rPr>
                <w:rFonts w:ascii="Calibri" w:hAnsi="Calibri"/>
                <w:color w:val="000000"/>
                <w:sz w:val="20"/>
                <w:szCs w:val="20"/>
              </w:rPr>
              <w:t>OpenStreetMap</w:t>
            </w:r>
            <w:proofErr w:type="spellEnd"/>
            <w:r w:rsidRPr="0047272D">
              <w:rPr>
                <w:rFonts w:ascii="Calibri" w:hAnsi="Calibri"/>
                <w:color w:val="000000"/>
                <w:sz w:val="20"/>
                <w:szCs w:val="20"/>
              </w:rPr>
              <w:t xml:space="preserve"> and </w:t>
            </w:r>
            <w:proofErr w:type="spellStart"/>
            <w:r w:rsidRPr="0047272D">
              <w:rPr>
                <w:rFonts w:ascii="Calibri" w:hAnsi="Calibri"/>
                <w:color w:val="000000"/>
                <w:sz w:val="20"/>
                <w:szCs w:val="20"/>
              </w:rPr>
              <w:t>LandScan</w:t>
            </w:r>
            <w:proofErr w:type="spellEnd"/>
            <w:r w:rsidRPr="0047272D">
              <w:rPr>
                <w:rFonts w:ascii="Calibri" w:hAnsi="Calibri"/>
                <w:color w:val="000000"/>
                <w:sz w:val="20"/>
                <w:szCs w:val="20"/>
              </w:rPr>
              <w:t xml:space="preserve"> global population distribution data, we develop a uniform platform WWEE (World-Wide Emergency Evacuation) for high performance traffic simulations in evacuation scenarios. The traffic simulation engine is modified from the parallel Traffic Simulation and Analysis Systems (TRANSIMS) tool based on data and geographic domain parallel algorithm. This system supports MPI, multiple threads, and hybrid versions parallel computing. Through testing on a small cluster, the computational time has been reduced significantly. This gives transportation planners and evacuation managers the ability to run more accurate large-scale microscopic level transportation studies. If this paralleled traffic simulation could run on more advanced computing facilities, this can bring a new way to solve traffic congestion problems in both daily and special events, such as the ice snow congestion in January, 2014 at Atlanta area.</w:t>
            </w:r>
          </w:p>
        </w:tc>
      </w:tr>
      <w:tr w:rsidR="007367A6"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7367A6" w:rsidRPr="0047272D" w:rsidRDefault="00D06A72" w:rsidP="00C17BD0">
            <w:pPr>
              <w:jc w:val="center"/>
              <w:rPr>
                <w:sz w:val="20"/>
                <w:szCs w:val="20"/>
              </w:rPr>
            </w:pPr>
            <w:r w:rsidRPr="0047272D">
              <w:rPr>
                <w:sz w:val="20"/>
                <w:szCs w:val="20"/>
              </w:rPr>
              <w:t>14</w:t>
            </w:r>
          </w:p>
        </w:tc>
        <w:tc>
          <w:tcPr>
            <w:tcW w:w="2700" w:type="dxa"/>
          </w:tcPr>
          <w:p w:rsidR="007367A6"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Modeling of Organic Photovoltaics</w:t>
            </w:r>
          </w:p>
        </w:tc>
        <w:tc>
          <w:tcPr>
            <w:tcW w:w="2556" w:type="dxa"/>
          </w:tcPr>
          <w:p w:rsidR="00D06A72"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Hilde D. de </w:t>
            </w:r>
            <w:proofErr w:type="spellStart"/>
            <w:r w:rsidRPr="0047272D">
              <w:rPr>
                <w:rFonts w:ascii="Calibri" w:hAnsi="Calibri"/>
                <w:color w:val="000000"/>
                <w:sz w:val="20"/>
                <w:szCs w:val="20"/>
              </w:rPr>
              <w:t>Gier</w:t>
            </w:r>
            <w:proofErr w:type="spellEnd"/>
            <w:r w:rsidRPr="0047272D">
              <w:rPr>
                <w:rFonts w:ascii="Calibri" w:hAnsi="Calibri"/>
                <w:color w:val="000000"/>
                <w:sz w:val="20"/>
                <w:szCs w:val="20"/>
              </w:rPr>
              <w:t xml:space="preserve">, Ria </w:t>
            </w:r>
            <w:proofErr w:type="spellStart"/>
            <w:r w:rsidRPr="0047272D">
              <w:rPr>
                <w:rFonts w:ascii="Calibri" w:hAnsi="Calibri"/>
                <w:color w:val="000000"/>
                <w:sz w:val="20"/>
                <w:szCs w:val="20"/>
              </w:rPr>
              <w:t>Broer</w:t>
            </w:r>
            <w:proofErr w:type="spellEnd"/>
            <w:r w:rsidRPr="0047272D">
              <w:rPr>
                <w:rFonts w:ascii="Calibri" w:hAnsi="Calibri"/>
                <w:color w:val="000000"/>
                <w:sz w:val="20"/>
                <w:szCs w:val="20"/>
              </w:rPr>
              <w:t xml:space="preserve"> and </w:t>
            </w:r>
            <w:proofErr w:type="spellStart"/>
            <w:r w:rsidRPr="0047272D">
              <w:rPr>
                <w:rFonts w:ascii="Calibri" w:hAnsi="Calibri"/>
                <w:color w:val="000000"/>
                <w:sz w:val="20"/>
                <w:szCs w:val="20"/>
              </w:rPr>
              <w:t>Remco</w:t>
            </w:r>
            <w:proofErr w:type="spellEnd"/>
            <w:r w:rsidRPr="0047272D">
              <w:rPr>
                <w:rFonts w:ascii="Calibri" w:hAnsi="Calibri"/>
                <w:color w:val="000000"/>
                <w:sz w:val="20"/>
                <w:szCs w:val="20"/>
              </w:rPr>
              <w:t xml:space="preserve"> W.A. </w:t>
            </w:r>
            <w:proofErr w:type="spellStart"/>
            <w:r w:rsidRPr="0047272D">
              <w:rPr>
                <w:rFonts w:ascii="Calibri" w:hAnsi="Calibri"/>
                <w:color w:val="000000"/>
                <w:sz w:val="20"/>
                <w:szCs w:val="20"/>
              </w:rPr>
              <w:t>Havenith</w:t>
            </w:r>
            <w:proofErr w:type="spellEnd"/>
          </w:p>
          <w:p w:rsidR="007367A6" w:rsidRPr="0047272D" w:rsidRDefault="007367A6"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8064" w:type="dxa"/>
          </w:tcPr>
          <w:p w:rsidR="007367A6"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Design of new, promising materials for the next generation organic photovoltaics (OPV) requires fundamental understanding of free charge generation in these materials. </w:t>
            </w:r>
            <w:proofErr w:type="gramStart"/>
            <w:r w:rsidRPr="0047272D">
              <w:rPr>
                <w:rFonts w:ascii="Calibri" w:hAnsi="Calibri"/>
                <w:color w:val="000000"/>
                <w:sz w:val="20"/>
                <w:szCs w:val="20"/>
              </w:rPr>
              <w:t>Previously[</w:t>
            </w:r>
            <w:proofErr w:type="gramEnd"/>
            <w:r w:rsidRPr="0047272D">
              <w:rPr>
                <w:rFonts w:ascii="Calibri" w:hAnsi="Calibri"/>
                <w:color w:val="000000"/>
                <w:sz w:val="20"/>
                <w:szCs w:val="20"/>
              </w:rPr>
              <w:t>1], the embedding effects on the electronic structure of a model donor-acceptor system consisting of one monomer and one PCBM molecule were studied using a combined molecular dynamics/quantum chemical approach. The study shows that modification of the molecular environment by dipole-functionalization of polymer side-chains facilitates the generation of free charges. The applied computational procedure can be taken a step forward by enlarging the donor-acceptor complex in order to take into account the effects of charge delocalization over several molecules on the OPV working mechanism.</w:t>
            </w:r>
            <w:r w:rsidRPr="0047272D">
              <w:rPr>
                <w:rFonts w:ascii="Calibri" w:hAnsi="Calibri"/>
                <w:color w:val="000000"/>
                <w:sz w:val="20"/>
                <w:szCs w:val="20"/>
              </w:rPr>
              <w:br/>
            </w:r>
            <w:r w:rsidRPr="0047272D">
              <w:rPr>
                <w:rFonts w:ascii="Calibri" w:hAnsi="Calibri"/>
                <w:color w:val="000000"/>
                <w:sz w:val="20"/>
                <w:szCs w:val="20"/>
              </w:rPr>
              <w:br/>
              <w:t xml:space="preserve">In this project some of the previously mentioned (time-dependent) density functional theory </w:t>
            </w:r>
            <w:r w:rsidRPr="0047272D">
              <w:rPr>
                <w:rFonts w:ascii="Calibri" w:hAnsi="Calibri"/>
                <w:color w:val="000000"/>
                <w:sz w:val="20"/>
                <w:szCs w:val="20"/>
              </w:rPr>
              <w:lastRenderedPageBreak/>
              <w:t xml:space="preserve">((TD)-DFT) results will be benchmarked with </w:t>
            </w:r>
            <w:proofErr w:type="spellStart"/>
            <w:r w:rsidRPr="0047272D">
              <w:rPr>
                <w:rFonts w:ascii="Calibri" w:hAnsi="Calibri"/>
                <w:color w:val="000000"/>
                <w:sz w:val="20"/>
                <w:szCs w:val="20"/>
              </w:rPr>
              <w:t>wavefunction</w:t>
            </w:r>
            <w:proofErr w:type="spellEnd"/>
            <w:r w:rsidRPr="0047272D">
              <w:rPr>
                <w:rFonts w:ascii="Calibri" w:hAnsi="Calibri"/>
                <w:color w:val="000000"/>
                <w:sz w:val="20"/>
                <w:szCs w:val="20"/>
              </w:rPr>
              <w:t xml:space="preserve"> based correlated methods, like coupled-cluster (CC) and its time-dependent variant (EOMCC). To this end, EOMCC2 modules of several computer codes will be tested to find out whether our proposed calculations can be run efficiently on the Titan architecture at OLCF. Additionally, first insights in the charge delocalization effects on the OPV working mechanism will be obtained by performing (TD)-DFT calculations on a model system consisting of a short oligomer and two PCBM molecules.</w:t>
            </w:r>
            <w:r w:rsidRPr="0047272D">
              <w:rPr>
                <w:rFonts w:ascii="Calibri" w:hAnsi="Calibri"/>
                <w:color w:val="000000"/>
                <w:sz w:val="20"/>
                <w:szCs w:val="20"/>
              </w:rPr>
              <w:br/>
            </w:r>
            <w:r w:rsidRPr="0047272D">
              <w:rPr>
                <w:rFonts w:ascii="Calibri" w:hAnsi="Calibri"/>
                <w:color w:val="000000"/>
                <w:sz w:val="20"/>
                <w:szCs w:val="20"/>
              </w:rPr>
              <w:br/>
              <w:t xml:space="preserve">1. H. D. de </w:t>
            </w:r>
            <w:proofErr w:type="spellStart"/>
            <w:r w:rsidRPr="0047272D">
              <w:rPr>
                <w:rFonts w:ascii="Calibri" w:hAnsi="Calibri"/>
                <w:color w:val="000000"/>
                <w:sz w:val="20"/>
                <w:szCs w:val="20"/>
              </w:rPr>
              <w:t>Gier</w:t>
            </w:r>
            <w:proofErr w:type="spellEnd"/>
            <w:r w:rsidRPr="0047272D">
              <w:rPr>
                <w:rFonts w:ascii="Calibri" w:hAnsi="Calibri"/>
                <w:color w:val="000000"/>
                <w:sz w:val="20"/>
                <w:szCs w:val="20"/>
              </w:rPr>
              <w:t xml:space="preserve">, R. </w:t>
            </w:r>
            <w:proofErr w:type="spellStart"/>
            <w:r w:rsidRPr="0047272D">
              <w:rPr>
                <w:rFonts w:ascii="Calibri" w:hAnsi="Calibri"/>
                <w:color w:val="000000"/>
                <w:sz w:val="20"/>
                <w:szCs w:val="20"/>
              </w:rPr>
              <w:t>Broer</w:t>
            </w:r>
            <w:proofErr w:type="spellEnd"/>
            <w:r w:rsidRPr="0047272D">
              <w:rPr>
                <w:rFonts w:ascii="Calibri" w:hAnsi="Calibri"/>
                <w:color w:val="000000"/>
                <w:sz w:val="20"/>
                <w:szCs w:val="20"/>
              </w:rPr>
              <w:t xml:space="preserve"> and R. W. A. </w:t>
            </w:r>
            <w:proofErr w:type="spellStart"/>
            <w:r w:rsidRPr="0047272D">
              <w:rPr>
                <w:rFonts w:ascii="Calibri" w:hAnsi="Calibri"/>
                <w:color w:val="000000"/>
                <w:sz w:val="20"/>
                <w:szCs w:val="20"/>
              </w:rPr>
              <w:t>Havenith</w:t>
            </w:r>
            <w:proofErr w:type="spellEnd"/>
            <w:r w:rsidRPr="0047272D">
              <w:rPr>
                <w:rFonts w:ascii="Calibri" w:hAnsi="Calibri"/>
                <w:color w:val="000000"/>
                <w:sz w:val="20"/>
                <w:szCs w:val="20"/>
              </w:rPr>
              <w:t>, Phys. Chem. Chem. Phys., 2014, 16, 12454-12461.</w:t>
            </w:r>
          </w:p>
        </w:tc>
      </w:tr>
      <w:tr w:rsidR="00D06A72"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D06A72" w:rsidRPr="0047272D" w:rsidRDefault="00D06A72" w:rsidP="00C17BD0">
            <w:pPr>
              <w:jc w:val="center"/>
              <w:rPr>
                <w:sz w:val="20"/>
                <w:szCs w:val="20"/>
              </w:rPr>
            </w:pPr>
            <w:r w:rsidRPr="0047272D">
              <w:rPr>
                <w:sz w:val="20"/>
                <w:szCs w:val="20"/>
              </w:rPr>
              <w:lastRenderedPageBreak/>
              <w:t>15</w:t>
            </w:r>
          </w:p>
        </w:tc>
        <w:tc>
          <w:tcPr>
            <w:tcW w:w="2700"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Validation and verification software for a robust evaluation of continental-scale ice sheet models</w:t>
            </w:r>
          </w:p>
        </w:tc>
        <w:tc>
          <w:tcPr>
            <w:tcW w:w="2556"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Evans, K. ORNL, Worley, P.  ORNL,  </w:t>
            </w:r>
            <w:proofErr w:type="spellStart"/>
            <w:r w:rsidRPr="0047272D">
              <w:rPr>
                <w:rFonts w:ascii="Calibri" w:hAnsi="Calibri"/>
                <w:color w:val="000000"/>
                <w:sz w:val="20"/>
                <w:szCs w:val="20"/>
              </w:rPr>
              <w:t>Boghozian</w:t>
            </w:r>
            <w:proofErr w:type="spellEnd"/>
            <w:r w:rsidRPr="0047272D">
              <w:rPr>
                <w:rFonts w:ascii="Calibri" w:hAnsi="Calibri"/>
                <w:color w:val="000000"/>
                <w:sz w:val="20"/>
                <w:szCs w:val="20"/>
              </w:rPr>
              <w:t xml:space="preserve">, A. ORNL,  Price, S. LANL, </w:t>
            </w:r>
            <w:proofErr w:type="spellStart"/>
            <w:r w:rsidRPr="0047272D">
              <w:rPr>
                <w:rFonts w:ascii="Calibri" w:hAnsi="Calibri"/>
                <w:color w:val="000000"/>
                <w:sz w:val="20"/>
                <w:szCs w:val="20"/>
              </w:rPr>
              <w:t>Fyke</w:t>
            </w:r>
            <w:proofErr w:type="spellEnd"/>
            <w:r w:rsidRPr="0047272D">
              <w:rPr>
                <w:rFonts w:ascii="Calibri" w:hAnsi="Calibri"/>
                <w:color w:val="000000"/>
                <w:sz w:val="20"/>
                <w:szCs w:val="20"/>
              </w:rPr>
              <w:t>, J. LANL, Vizcaino, M. Delft U.</w:t>
            </w:r>
          </w:p>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c>
          <w:tcPr>
            <w:tcW w:w="8064"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To address a pressing need to better understand the behavior and complex interaction of ice sheets within the global Earth system, significant development of continental-scale, dynamical ice-sheet models is underway. The associated verification and validation process is being coordinated through a new, robust, python-based extensible software package, the Land Ice Verification and Validation toolkit (LIVV). We present 3 features of the toolkit and how they provide model evaluation:  (1) the operational verification component, (2) a performance evaluation on LCF platforms, and (3) the first consolidated validation capability for continental ice sheet models. The performance V&amp;V involves a comprehensive comparison of model performance relative to expected behavior on a given computing platform as well as a measure of performance 'value' for new model development, such that a determination of model expense due to additional features can be made. Progress toward the validation of continental scale ice sheet simulations within coupled model configurations is presented with an outline of near term goals to provide additional capabilities.</w:t>
            </w:r>
          </w:p>
        </w:tc>
      </w:tr>
      <w:tr w:rsidR="00D06A72"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D06A72" w:rsidRPr="0047272D" w:rsidRDefault="00D06A72" w:rsidP="00C17BD0">
            <w:pPr>
              <w:jc w:val="center"/>
              <w:rPr>
                <w:sz w:val="20"/>
                <w:szCs w:val="20"/>
              </w:rPr>
            </w:pPr>
            <w:r w:rsidRPr="0047272D">
              <w:rPr>
                <w:sz w:val="20"/>
                <w:szCs w:val="20"/>
              </w:rPr>
              <w:t>16</w:t>
            </w:r>
          </w:p>
        </w:tc>
        <w:tc>
          <w:tcPr>
            <w:tcW w:w="2700" w:type="dxa"/>
          </w:tcPr>
          <w:p w:rsidR="00D06A72"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Computational Studies of n-Propanol and </w:t>
            </w:r>
            <w:proofErr w:type="spellStart"/>
            <w:r w:rsidRPr="0047272D">
              <w:rPr>
                <w:rFonts w:ascii="Calibri" w:hAnsi="Calibri"/>
                <w:color w:val="000000"/>
                <w:sz w:val="20"/>
                <w:szCs w:val="20"/>
              </w:rPr>
              <w:t>Trimethylene</w:t>
            </w:r>
            <w:proofErr w:type="spellEnd"/>
            <w:r w:rsidRPr="0047272D">
              <w:rPr>
                <w:rFonts w:ascii="Calibri" w:hAnsi="Calibri"/>
                <w:color w:val="000000"/>
                <w:sz w:val="20"/>
                <w:szCs w:val="20"/>
              </w:rPr>
              <w:t xml:space="preserve"> Glycol Conversion on a (WO3)3 </w:t>
            </w:r>
            <w:proofErr w:type="spellStart"/>
            <w:r w:rsidRPr="0047272D">
              <w:rPr>
                <w:rFonts w:ascii="Calibri" w:hAnsi="Calibri"/>
                <w:color w:val="000000"/>
                <w:sz w:val="20"/>
                <w:szCs w:val="20"/>
              </w:rPr>
              <w:t>Nanocluster</w:t>
            </w:r>
            <w:proofErr w:type="spellEnd"/>
          </w:p>
        </w:tc>
        <w:tc>
          <w:tcPr>
            <w:tcW w:w="2556" w:type="dxa"/>
          </w:tcPr>
          <w:p w:rsidR="00D06A72"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Zongtang</w:t>
            </w:r>
            <w:proofErr w:type="spellEnd"/>
            <w:r w:rsidRPr="0047272D">
              <w:rPr>
                <w:rFonts w:ascii="Calibri" w:hAnsi="Calibri"/>
                <w:color w:val="000000"/>
                <w:sz w:val="20"/>
                <w:szCs w:val="20"/>
              </w:rPr>
              <w:t xml:space="preserve"> Fang, Patrick </w:t>
            </w:r>
            <w:proofErr w:type="spellStart"/>
            <w:r w:rsidRPr="0047272D">
              <w:rPr>
                <w:rFonts w:ascii="Calibri" w:hAnsi="Calibri"/>
                <w:color w:val="000000"/>
                <w:sz w:val="20"/>
                <w:szCs w:val="20"/>
              </w:rPr>
              <w:t>Zetterholm</w:t>
            </w:r>
            <w:proofErr w:type="spellEnd"/>
            <w:r w:rsidRPr="0047272D">
              <w:rPr>
                <w:rFonts w:ascii="Calibri" w:hAnsi="Calibri"/>
                <w:color w:val="000000"/>
                <w:sz w:val="20"/>
                <w:szCs w:val="20"/>
              </w:rPr>
              <w:t xml:space="preserve">, Matthew Kelley, </w:t>
            </w:r>
            <w:proofErr w:type="spellStart"/>
            <w:r w:rsidRPr="0047272D">
              <w:rPr>
                <w:rFonts w:ascii="Calibri" w:hAnsi="Calibri"/>
                <w:color w:val="000000"/>
                <w:sz w:val="20"/>
                <w:szCs w:val="20"/>
              </w:rPr>
              <w:t>Shenggang</w:t>
            </w:r>
            <w:proofErr w:type="spellEnd"/>
            <w:r w:rsidRPr="0047272D">
              <w:rPr>
                <w:rFonts w:ascii="Calibri" w:hAnsi="Calibri"/>
                <w:color w:val="000000"/>
                <w:sz w:val="20"/>
                <w:szCs w:val="20"/>
              </w:rPr>
              <w:t xml:space="preserve"> Li and David A. Dixon</w:t>
            </w:r>
          </w:p>
          <w:p w:rsidR="00D06A72"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
        </w:tc>
        <w:tc>
          <w:tcPr>
            <w:tcW w:w="8064" w:type="dxa"/>
          </w:tcPr>
          <w:p w:rsidR="00D06A72" w:rsidRPr="0047272D" w:rsidRDefault="00D06A7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The reactions of n-propanol and </w:t>
            </w:r>
            <w:proofErr w:type="spellStart"/>
            <w:r w:rsidRPr="0047272D">
              <w:rPr>
                <w:rFonts w:ascii="Calibri" w:hAnsi="Calibri"/>
                <w:color w:val="000000"/>
                <w:sz w:val="20"/>
                <w:szCs w:val="20"/>
              </w:rPr>
              <w:t>trimethylene</w:t>
            </w:r>
            <w:proofErr w:type="spellEnd"/>
            <w:r w:rsidRPr="0047272D">
              <w:rPr>
                <w:rFonts w:ascii="Calibri" w:hAnsi="Calibri"/>
                <w:color w:val="000000"/>
                <w:sz w:val="20"/>
                <w:szCs w:val="20"/>
              </w:rPr>
              <w:t xml:space="preserve"> glycol over cyclic (WO3)3 clusters were studied theoretically with coupled cluster </w:t>
            </w:r>
            <w:proofErr w:type="gramStart"/>
            <w:r w:rsidRPr="0047272D">
              <w:rPr>
                <w:rFonts w:ascii="Calibri" w:hAnsi="Calibri"/>
                <w:color w:val="000000"/>
                <w:sz w:val="20"/>
                <w:szCs w:val="20"/>
              </w:rPr>
              <w:t>CCSD(</w:t>
            </w:r>
            <w:proofErr w:type="gramEnd"/>
            <w:r w:rsidRPr="0047272D">
              <w:rPr>
                <w:rFonts w:ascii="Calibri" w:hAnsi="Calibri"/>
                <w:color w:val="000000"/>
                <w:sz w:val="20"/>
                <w:szCs w:val="20"/>
              </w:rPr>
              <w:t xml:space="preserve">T) theory and density functional theory (DFT). The reactions with single, double and triple alcohols and </w:t>
            </w:r>
            <w:proofErr w:type="spellStart"/>
            <w:r w:rsidRPr="0047272D">
              <w:rPr>
                <w:rFonts w:ascii="Calibri" w:hAnsi="Calibri"/>
                <w:color w:val="000000"/>
                <w:sz w:val="20"/>
                <w:szCs w:val="20"/>
              </w:rPr>
              <w:t>trimethylene</w:t>
            </w:r>
            <w:proofErr w:type="spellEnd"/>
            <w:r w:rsidRPr="0047272D">
              <w:rPr>
                <w:rFonts w:ascii="Calibri" w:hAnsi="Calibri"/>
                <w:color w:val="000000"/>
                <w:sz w:val="20"/>
                <w:szCs w:val="20"/>
              </w:rPr>
              <w:t xml:space="preserve"> glycols per W3O9 cluster have been studied. For n-propanol, dehydration takes place via </w:t>
            </w:r>
            <w:proofErr w:type="gramStart"/>
            <w:r w:rsidRPr="0047272D">
              <w:rPr>
                <w:rFonts w:ascii="Calibri" w:hAnsi="Calibri"/>
                <w:color w:val="000000"/>
                <w:sz w:val="20"/>
                <w:szCs w:val="20"/>
              </w:rPr>
              <w:t>a</w:t>
            </w:r>
            <w:proofErr w:type="gramEnd"/>
            <w:r w:rsidRPr="0047272D">
              <w:rPr>
                <w:rFonts w:ascii="Calibri" w:hAnsi="Calibri"/>
                <w:color w:val="000000"/>
                <w:sz w:val="20"/>
                <w:szCs w:val="20"/>
              </w:rPr>
              <w:t xml:space="preserve"> Î²-hydrogen transfer to an OH group through the metal </w:t>
            </w:r>
            <w:proofErr w:type="spellStart"/>
            <w:r w:rsidRPr="0047272D">
              <w:rPr>
                <w:rFonts w:ascii="Calibri" w:hAnsi="Calibri"/>
                <w:color w:val="000000"/>
                <w:sz w:val="20"/>
                <w:szCs w:val="20"/>
              </w:rPr>
              <w:t>hydroalkoxide</w:t>
            </w:r>
            <w:proofErr w:type="spellEnd"/>
            <w:r w:rsidRPr="0047272D">
              <w:rPr>
                <w:rFonts w:ascii="Calibri" w:hAnsi="Calibri"/>
                <w:color w:val="000000"/>
                <w:sz w:val="20"/>
                <w:szCs w:val="20"/>
              </w:rPr>
              <w:t xml:space="preserve"> intermediate and to another terminal =O in the same metal center through the </w:t>
            </w:r>
            <w:proofErr w:type="spellStart"/>
            <w:r w:rsidRPr="0047272D">
              <w:rPr>
                <w:rFonts w:ascii="Calibri" w:hAnsi="Calibri"/>
                <w:color w:val="000000"/>
                <w:sz w:val="20"/>
                <w:szCs w:val="20"/>
              </w:rPr>
              <w:t>dialkoxy</w:t>
            </w:r>
            <w:proofErr w:type="spellEnd"/>
            <w:r w:rsidRPr="0047272D">
              <w:rPr>
                <w:rFonts w:ascii="Calibri" w:hAnsi="Calibri"/>
                <w:color w:val="000000"/>
                <w:sz w:val="20"/>
                <w:szCs w:val="20"/>
              </w:rPr>
              <w:t xml:space="preserve"> species. Dehydrogenation proceeds by an Î±-hydrogen transfer to the same active metal center without redox involved in both single and double alcohol reactions. Three alcohols are needed for the condensation reaction. There is a large lowering of the reaction barrier due to the sacrifice of an n-propanol to form a metal </w:t>
            </w:r>
            <w:proofErr w:type="spellStart"/>
            <w:r w:rsidRPr="0047272D">
              <w:rPr>
                <w:rFonts w:ascii="Calibri" w:hAnsi="Calibri"/>
                <w:color w:val="000000"/>
                <w:sz w:val="20"/>
                <w:szCs w:val="20"/>
              </w:rPr>
              <w:t>hydroalkoxide</w:t>
            </w:r>
            <w:proofErr w:type="spellEnd"/>
            <w:r w:rsidRPr="0047272D">
              <w:rPr>
                <w:rFonts w:ascii="Calibri" w:hAnsi="Calibri"/>
                <w:color w:val="000000"/>
                <w:sz w:val="20"/>
                <w:szCs w:val="20"/>
              </w:rPr>
              <w:t xml:space="preserve">, a strong gas phase </w:t>
            </w:r>
            <w:proofErr w:type="spellStart"/>
            <w:r w:rsidRPr="0047272D">
              <w:rPr>
                <w:rFonts w:ascii="Calibri" w:hAnsi="Calibri"/>
                <w:color w:val="000000"/>
                <w:sz w:val="20"/>
                <w:szCs w:val="20"/>
              </w:rPr>
              <w:t>BrÃ¸nsted</w:t>
            </w:r>
            <w:proofErr w:type="spellEnd"/>
            <w:r w:rsidRPr="0047272D">
              <w:rPr>
                <w:rFonts w:ascii="Calibri" w:hAnsi="Calibri"/>
                <w:color w:val="000000"/>
                <w:sz w:val="20"/>
                <w:szCs w:val="20"/>
              </w:rPr>
              <w:t xml:space="preserve"> acid. The results are consistent with the experimental observations from the chemical physics/catalyst group at the Pacific Northwest National Laboratory. </w:t>
            </w:r>
            <w:proofErr w:type="spellStart"/>
            <w:r w:rsidRPr="0047272D">
              <w:rPr>
                <w:rFonts w:ascii="Calibri" w:hAnsi="Calibri"/>
                <w:color w:val="000000"/>
                <w:sz w:val="20"/>
                <w:szCs w:val="20"/>
              </w:rPr>
              <w:t>Trimethylene</w:t>
            </w:r>
            <w:proofErr w:type="spellEnd"/>
            <w:r w:rsidRPr="0047272D">
              <w:rPr>
                <w:rFonts w:ascii="Calibri" w:hAnsi="Calibri"/>
                <w:color w:val="000000"/>
                <w:sz w:val="20"/>
                <w:szCs w:val="20"/>
              </w:rPr>
              <w:t xml:space="preserve"> glycol conversion on (WO3)3 follows similar reaction mechanism to n-propanol with comparable activation barriers.  Lower potential energy surfaces for </w:t>
            </w:r>
            <w:proofErr w:type="spellStart"/>
            <w:r w:rsidRPr="0047272D">
              <w:rPr>
                <w:rFonts w:ascii="Calibri" w:hAnsi="Calibri"/>
                <w:color w:val="000000"/>
                <w:sz w:val="20"/>
                <w:szCs w:val="20"/>
              </w:rPr>
              <w:t>trimethylene</w:t>
            </w:r>
            <w:proofErr w:type="spellEnd"/>
            <w:r w:rsidRPr="0047272D">
              <w:rPr>
                <w:rFonts w:ascii="Calibri" w:hAnsi="Calibri"/>
                <w:color w:val="000000"/>
                <w:sz w:val="20"/>
                <w:szCs w:val="20"/>
              </w:rPr>
              <w:t xml:space="preserve"> glycol reactions are predicted due to the ability of forming two Lewis acid/base interactions between two OH groups in glycol and two metal centers.</w:t>
            </w:r>
          </w:p>
        </w:tc>
      </w:tr>
      <w:tr w:rsidR="00D06A72"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D06A72" w:rsidRPr="0047272D" w:rsidRDefault="00D06A72" w:rsidP="00C17BD0">
            <w:pPr>
              <w:jc w:val="center"/>
              <w:rPr>
                <w:sz w:val="20"/>
                <w:szCs w:val="20"/>
              </w:rPr>
            </w:pPr>
            <w:r w:rsidRPr="0047272D">
              <w:rPr>
                <w:sz w:val="20"/>
                <w:szCs w:val="20"/>
              </w:rPr>
              <w:t>17</w:t>
            </w:r>
          </w:p>
        </w:tc>
        <w:tc>
          <w:tcPr>
            <w:tcW w:w="2700"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The Spectrum and Properties of Exotic Mesons in Quantum </w:t>
            </w:r>
            <w:proofErr w:type="spellStart"/>
            <w:r w:rsidRPr="0047272D">
              <w:rPr>
                <w:rFonts w:ascii="Calibri" w:hAnsi="Calibri"/>
                <w:color w:val="000000"/>
                <w:sz w:val="20"/>
                <w:szCs w:val="20"/>
              </w:rPr>
              <w:t>Chromodynamics</w:t>
            </w:r>
            <w:proofErr w:type="spellEnd"/>
          </w:p>
        </w:tc>
        <w:tc>
          <w:tcPr>
            <w:tcW w:w="2556"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Robert Edwards, </w:t>
            </w:r>
            <w:proofErr w:type="spellStart"/>
            <w:r w:rsidRPr="0047272D">
              <w:rPr>
                <w:rFonts w:ascii="Calibri" w:hAnsi="Calibri"/>
                <w:color w:val="000000"/>
                <w:sz w:val="20"/>
                <w:szCs w:val="20"/>
              </w:rPr>
              <w:t>Jozef</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Dudek</w:t>
            </w:r>
            <w:proofErr w:type="spellEnd"/>
            <w:r w:rsidRPr="0047272D">
              <w:rPr>
                <w:rFonts w:ascii="Calibri" w:hAnsi="Calibri"/>
                <w:color w:val="000000"/>
                <w:sz w:val="20"/>
                <w:szCs w:val="20"/>
              </w:rPr>
              <w:t xml:space="preserve">, David Wilson, </w:t>
            </w:r>
            <w:proofErr w:type="spellStart"/>
            <w:r w:rsidRPr="0047272D">
              <w:rPr>
                <w:rFonts w:ascii="Calibri" w:hAnsi="Calibri"/>
                <w:color w:val="000000"/>
                <w:sz w:val="20"/>
                <w:szCs w:val="20"/>
              </w:rPr>
              <w:t>Balint</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Joo</w:t>
            </w:r>
            <w:proofErr w:type="spellEnd"/>
            <w:r w:rsidRPr="0047272D">
              <w:rPr>
                <w:rFonts w:ascii="Calibri" w:hAnsi="Calibri"/>
                <w:color w:val="000000"/>
                <w:sz w:val="20"/>
                <w:szCs w:val="20"/>
              </w:rPr>
              <w:t xml:space="preserve">, David Richards, Frank Winter, </w:t>
            </w:r>
            <w:proofErr w:type="spellStart"/>
            <w:r w:rsidRPr="0047272D">
              <w:rPr>
                <w:rFonts w:ascii="Calibri" w:hAnsi="Calibri"/>
                <w:color w:val="000000"/>
                <w:sz w:val="20"/>
                <w:szCs w:val="20"/>
              </w:rPr>
              <w:t>Nilmani</w:t>
            </w:r>
            <w:proofErr w:type="spellEnd"/>
            <w:r w:rsidRPr="0047272D">
              <w:rPr>
                <w:rFonts w:ascii="Calibri" w:hAnsi="Calibri"/>
                <w:color w:val="000000"/>
                <w:sz w:val="20"/>
                <w:szCs w:val="20"/>
              </w:rPr>
              <w:t xml:space="preserve"> </w:t>
            </w:r>
            <w:proofErr w:type="spellStart"/>
            <w:r w:rsidRPr="0047272D">
              <w:rPr>
                <w:rFonts w:ascii="Calibri" w:hAnsi="Calibri"/>
                <w:color w:val="000000"/>
                <w:sz w:val="20"/>
                <w:szCs w:val="20"/>
              </w:rPr>
              <w:t>Mathur</w:t>
            </w:r>
            <w:proofErr w:type="spellEnd"/>
            <w:r w:rsidRPr="0047272D">
              <w:rPr>
                <w:rFonts w:ascii="Calibri" w:hAnsi="Calibri"/>
                <w:color w:val="000000"/>
                <w:sz w:val="20"/>
                <w:szCs w:val="20"/>
              </w:rPr>
              <w:t xml:space="preserve">, Mike </w:t>
            </w:r>
            <w:proofErr w:type="spellStart"/>
            <w:r w:rsidRPr="0047272D">
              <w:rPr>
                <w:rFonts w:ascii="Calibri" w:hAnsi="Calibri"/>
                <w:color w:val="000000"/>
                <w:sz w:val="20"/>
                <w:szCs w:val="20"/>
              </w:rPr>
              <w:t>Peardon</w:t>
            </w:r>
            <w:proofErr w:type="spellEnd"/>
            <w:r w:rsidRPr="0047272D">
              <w:rPr>
                <w:rFonts w:ascii="Calibri" w:hAnsi="Calibri"/>
                <w:color w:val="000000"/>
                <w:sz w:val="20"/>
                <w:szCs w:val="20"/>
              </w:rPr>
              <w:t xml:space="preserve">, Sinead Ryan, Christopher Thomas,  </w:t>
            </w:r>
            <w:r w:rsidRPr="0047272D">
              <w:rPr>
                <w:rFonts w:ascii="Calibri" w:hAnsi="Calibri"/>
                <w:color w:val="000000"/>
                <w:sz w:val="20"/>
                <w:szCs w:val="20"/>
              </w:rPr>
              <w:lastRenderedPageBreak/>
              <w:t xml:space="preserve">Graham </w:t>
            </w:r>
            <w:proofErr w:type="spellStart"/>
            <w:r w:rsidRPr="0047272D">
              <w:rPr>
                <w:rFonts w:ascii="Calibri" w:hAnsi="Calibri"/>
                <w:color w:val="000000"/>
                <w:sz w:val="20"/>
                <w:szCs w:val="20"/>
              </w:rPr>
              <w:t>Moir</w:t>
            </w:r>
            <w:proofErr w:type="spellEnd"/>
            <w:r w:rsidRPr="0047272D">
              <w:rPr>
                <w:rFonts w:ascii="Calibri" w:hAnsi="Calibri"/>
                <w:color w:val="000000"/>
                <w:sz w:val="20"/>
                <w:szCs w:val="20"/>
              </w:rPr>
              <w:t>,  Steve Wallace</w:t>
            </w:r>
          </w:p>
        </w:tc>
        <w:tc>
          <w:tcPr>
            <w:tcW w:w="8064" w:type="dxa"/>
          </w:tcPr>
          <w:p w:rsidR="00D06A72" w:rsidRPr="0047272D" w:rsidRDefault="00D06A7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lastRenderedPageBreak/>
              <w:t xml:space="preserve">A flagship project of the $310M 12 </w:t>
            </w:r>
            <w:proofErr w:type="spellStart"/>
            <w:r w:rsidRPr="0047272D">
              <w:rPr>
                <w:rFonts w:ascii="Calibri" w:hAnsi="Calibri"/>
                <w:color w:val="000000"/>
                <w:sz w:val="20"/>
                <w:szCs w:val="20"/>
              </w:rPr>
              <w:t>GeV</w:t>
            </w:r>
            <w:proofErr w:type="spellEnd"/>
            <w:r w:rsidRPr="0047272D">
              <w:rPr>
                <w:rFonts w:ascii="Calibri" w:hAnsi="Calibri"/>
                <w:color w:val="000000"/>
                <w:sz w:val="20"/>
                <w:szCs w:val="20"/>
              </w:rPr>
              <w:t xml:space="preserve"> Upgrade of Jefferson Laboratory is the determination of the excited meson spectrum of Quantum </w:t>
            </w:r>
            <w:proofErr w:type="spellStart"/>
            <w:r w:rsidRPr="0047272D">
              <w:rPr>
                <w:rFonts w:ascii="Calibri" w:hAnsi="Calibri"/>
                <w:color w:val="000000"/>
                <w:sz w:val="20"/>
                <w:szCs w:val="20"/>
              </w:rPr>
              <w:t>Chromodynamics</w:t>
            </w:r>
            <w:proofErr w:type="spellEnd"/>
            <w:r w:rsidRPr="0047272D">
              <w:rPr>
                <w:rFonts w:ascii="Calibri" w:hAnsi="Calibri"/>
                <w:color w:val="000000"/>
                <w:sz w:val="20"/>
                <w:szCs w:val="20"/>
              </w:rPr>
              <w:t xml:space="preserve"> (QCD), and the search for so-called exotic mesons that may provide a direct manifestation of </w:t>
            </w:r>
            <w:proofErr w:type="spellStart"/>
            <w:r w:rsidRPr="0047272D">
              <w:rPr>
                <w:rFonts w:ascii="Calibri" w:hAnsi="Calibri"/>
                <w:color w:val="000000"/>
                <w:sz w:val="20"/>
                <w:szCs w:val="20"/>
              </w:rPr>
              <w:t>gluonic</w:t>
            </w:r>
            <w:proofErr w:type="spellEnd"/>
            <w:r w:rsidRPr="0047272D">
              <w:rPr>
                <w:rFonts w:ascii="Calibri" w:hAnsi="Calibri"/>
                <w:color w:val="000000"/>
                <w:sz w:val="20"/>
                <w:szCs w:val="20"/>
              </w:rPr>
              <w:t xml:space="preserve"> degrees of free- </w:t>
            </w:r>
            <w:proofErr w:type="spellStart"/>
            <w:r w:rsidRPr="0047272D">
              <w:rPr>
                <w:rFonts w:ascii="Calibri" w:hAnsi="Calibri"/>
                <w:color w:val="000000"/>
                <w:sz w:val="20"/>
                <w:szCs w:val="20"/>
              </w:rPr>
              <w:t>dom</w:t>
            </w:r>
            <w:proofErr w:type="spellEnd"/>
            <w:r w:rsidRPr="0047272D">
              <w:rPr>
                <w:rFonts w:ascii="Calibri" w:hAnsi="Calibri"/>
                <w:color w:val="000000"/>
                <w:sz w:val="20"/>
                <w:szCs w:val="20"/>
              </w:rPr>
              <w:t xml:space="preserve"> at low energies. In this project, we will compute the spectrum of both </w:t>
            </w:r>
            <w:proofErr w:type="spellStart"/>
            <w:r w:rsidRPr="0047272D">
              <w:rPr>
                <w:rFonts w:ascii="Calibri" w:hAnsi="Calibri"/>
                <w:color w:val="000000"/>
                <w:sz w:val="20"/>
                <w:szCs w:val="20"/>
              </w:rPr>
              <w:t>isovector</w:t>
            </w:r>
            <w:proofErr w:type="spellEnd"/>
            <w:r w:rsidRPr="0047272D">
              <w:rPr>
                <w:rFonts w:ascii="Calibri" w:hAnsi="Calibri"/>
                <w:color w:val="000000"/>
                <w:sz w:val="20"/>
                <w:szCs w:val="20"/>
              </w:rPr>
              <w:t xml:space="preserve"> and </w:t>
            </w:r>
            <w:proofErr w:type="spellStart"/>
            <w:r w:rsidRPr="0047272D">
              <w:rPr>
                <w:rFonts w:ascii="Calibri" w:hAnsi="Calibri"/>
                <w:color w:val="000000"/>
                <w:sz w:val="20"/>
                <w:szCs w:val="20"/>
              </w:rPr>
              <w:t>isoscalar</w:t>
            </w:r>
            <w:proofErr w:type="spellEnd"/>
            <w:r w:rsidRPr="0047272D">
              <w:rPr>
                <w:rFonts w:ascii="Calibri" w:hAnsi="Calibri"/>
                <w:color w:val="000000"/>
                <w:sz w:val="20"/>
                <w:szCs w:val="20"/>
              </w:rPr>
              <w:t xml:space="preserve"> mesons at quark masses approaching those of the physical quark masses, and to investigate their decay modes and electromagnetic properties. These calculations will be performed in advance of the </w:t>
            </w:r>
            <w:r w:rsidRPr="0047272D">
              <w:rPr>
                <w:rFonts w:ascii="Calibri" w:hAnsi="Calibri"/>
                <w:color w:val="000000"/>
                <w:sz w:val="20"/>
                <w:szCs w:val="20"/>
              </w:rPr>
              <w:lastRenderedPageBreak/>
              <w:t xml:space="preserve">first experimental results at </w:t>
            </w:r>
            <w:proofErr w:type="spellStart"/>
            <w:r w:rsidRPr="0047272D">
              <w:rPr>
                <w:rFonts w:ascii="Calibri" w:hAnsi="Calibri"/>
                <w:color w:val="000000"/>
                <w:sz w:val="20"/>
                <w:szCs w:val="20"/>
              </w:rPr>
              <w:t>JLab</w:t>
            </w:r>
            <w:proofErr w:type="spellEnd"/>
            <w:r w:rsidRPr="0047272D">
              <w:rPr>
                <w:rFonts w:ascii="Calibri" w:hAnsi="Calibri"/>
                <w:color w:val="000000"/>
                <w:sz w:val="20"/>
                <w:szCs w:val="20"/>
              </w:rPr>
              <w:t>, and will guide future experimental searches.</w:t>
            </w:r>
          </w:p>
        </w:tc>
      </w:tr>
      <w:tr w:rsidR="00D06A72" w:rsidTr="004B4828">
        <w:trPr>
          <w:cnfStyle w:val="000000010000" w:firstRow="0" w:lastRow="0" w:firstColumn="0" w:lastColumn="0" w:oddVBand="0" w:evenVBand="0" w:oddHBand="0" w:evenHBand="1" w:firstRowFirstColumn="0" w:firstRowLastColumn="0" w:lastRowFirstColumn="0" w:lastRowLastColumn="0"/>
          <w:trHeight w:val="3877"/>
        </w:trPr>
        <w:tc>
          <w:tcPr>
            <w:cnfStyle w:val="001000000000" w:firstRow="0" w:lastRow="0" w:firstColumn="1" w:lastColumn="0" w:oddVBand="0" w:evenVBand="0" w:oddHBand="0" w:evenHBand="0" w:firstRowFirstColumn="0" w:firstRowLastColumn="0" w:lastRowFirstColumn="0" w:lastRowLastColumn="0"/>
            <w:tcW w:w="1098" w:type="dxa"/>
          </w:tcPr>
          <w:p w:rsidR="00D06A72" w:rsidRPr="0047272D" w:rsidRDefault="00325B1F" w:rsidP="00C17BD0">
            <w:pPr>
              <w:jc w:val="center"/>
              <w:rPr>
                <w:sz w:val="20"/>
                <w:szCs w:val="20"/>
              </w:rPr>
            </w:pPr>
            <w:r w:rsidRPr="0047272D">
              <w:rPr>
                <w:sz w:val="20"/>
                <w:szCs w:val="20"/>
              </w:rPr>
              <w:lastRenderedPageBreak/>
              <w:t>18</w:t>
            </w:r>
          </w:p>
        </w:tc>
        <w:tc>
          <w:tcPr>
            <w:tcW w:w="2700" w:type="dxa"/>
          </w:tcPr>
          <w:p w:rsidR="00D06A72" w:rsidRPr="0047272D" w:rsidRDefault="000B160B"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color w:val="1F497D"/>
                <w:sz w:val="20"/>
                <w:szCs w:val="20"/>
              </w:rPr>
              <w:t>Visualization and Analysis on Multi-/Many-Core Architectures</w:t>
            </w:r>
          </w:p>
        </w:tc>
        <w:tc>
          <w:tcPr>
            <w:tcW w:w="2556" w:type="dxa"/>
          </w:tcPr>
          <w:p w:rsidR="00D06A72" w:rsidRPr="0047272D" w:rsidRDefault="000B160B"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Chris Sewell</w:t>
            </w:r>
            <w:r w:rsidR="00D54402" w:rsidRPr="0047272D">
              <w:rPr>
                <w:rFonts w:ascii="Calibri" w:hAnsi="Calibri"/>
                <w:color w:val="000000"/>
                <w:sz w:val="20"/>
                <w:szCs w:val="20"/>
              </w:rPr>
              <w:t xml:space="preserve">, Li-ta Lo, John </w:t>
            </w:r>
            <w:proofErr w:type="spellStart"/>
            <w:r w:rsidR="00D54402" w:rsidRPr="0047272D">
              <w:rPr>
                <w:rFonts w:ascii="Calibri" w:hAnsi="Calibri"/>
                <w:color w:val="000000"/>
                <w:sz w:val="20"/>
                <w:szCs w:val="20"/>
              </w:rPr>
              <w:t>Patchett</w:t>
            </w:r>
            <w:proofErr w:type="spellEnd"/>
            <w:r w:rsidR="00D54402" w:rsidRPr="0047272D">
              <w:rPr>
                <w:rFonts w:ascii="Calibri" w:hAnsi="Calibri"/>
                <w:color w:val="000000"/>
                <w:sz w:val="20"/>
                <w:szCs w:val="20"/>
              </w:rPr>
              <w:t xml:space="preserve">, and James Ahrens; </w:t>
            </w:r>
            <w:proofErr w:type="spellStart"/>
            <w:r w:rsidR="00D54402" w:rsidRPr="0047272D">
              <w:rPr>
                <w:rFonts w:ascii="Calibri" w:hAnsi="Calibri"/>
                <w:color w:val="000000"/>
                <w:sz w:val="20"/>
                <w:szCs w:val="20"/>
              </w:rPr>
              <w:t>Katrin</w:t>
            </w:r>
            <w:proofErr w:type="spellEnd"/>
            <w:r w:rsidR="00D54402" w:rsidRPr="0047272D">
              <w:rPr>
                <w:rFonts w:ascii="Calibri" w:hAnsi="Calibri"/>
                <w:color w:val="000000"/>
                <w:sz w:val="20"/>
                <w:szCs w:val="20"/>
              </w:rPr>
              <w:t xml:space="preserve"> </w:t>
            </w:r>
            <w:proofErr w:type="spellStart"/>
            <w:r w:rsidR="00D54402" w:rsidRPr="0047272D">
              <w:rPr>
                <w:rFonts w:ascii="Calibri" w:hAnsi="Calibri"/>
                <w:color w:val="000000"/>
                <w:sz w:val="20"/>
                <w:szCs w:val="20"/>
              </w:rPr>
              <w:t>Heitmann</w:t>
            </w:r>
            <w:proofErr w:type="spellEnd"/>
            <w:r w:rsidR="00D54402" w:rsidRPr="0047272D">
              <w:rPr>
                <w:rFonts w:ascii="Calibri" w:hAnsi="Calibri"/>
                <w:color w:val="000000"/>
                <w:sz w:val="20"/>
                <w:szCs w:val="20"/>
              </w:rPr>
              <w:t xml:space="preserve"> and Salman Habib</w:t>
            </w:r>
          </w:p>
        </w:tc>
        <w:tc>
          <w:tcPr>
            <w:tcW w:w="8064" w:type="dxa"/>
          </w:tcPr>
          <w:p w:rsidR="000B160B" w:rsidRPr="0047272D" w:rsidRDefault="000B160B" w:rsidP="000B160B">
            <w:pPr>
              <w:cnfStyle w:val="000000010000" w:firstRow="0" w:lastRow="0" w:firstColumn="0" w:lastColumn="0" w:oddVBand="0" w:evenVBand="0" w:oddHBand="0" w:evenHBand="1" w:firstRowFirstColumn="0" w:firstRowLastColumn="0" w:lastRowFirstColumn="0" w:lastRowLastColumn="0"/>
              <w:rPr>
                <w:color w:val="1F497D"/>
                <w:sz w:val="20"/>
                <w:szCs w:val="20"/>
              </w:rPr>
            </w:pPr>
            <w:r w:rsidRPr="0047272D">
              <w:rPr>
                <w:color w:val="1F497D"/>
                <w:sz w:val="20"/>
                <w:szCs w:val="20"/>
              </w:rPr>
              <w:t>Efficiently finding regions of high density (called “halos”) and computing</w:t>
            </w:r>
          </w:p>
          <w:p w:rsidR="00D06A72" w:rsidRPr="0047272D" w:rsidRDefault="000B160B" w:rsidP="000B160B">
            <w:pPr>
              <w:cnfStyle w:val="000000010000" w:firstRow="0" w:lastRow="0" w:firstColumn="0" w:lastColumn="0" w:oddVBand="0" w:evenVBand="0" w:oddHBand="0" w:evenHBand="1" w:firstRowFirstColumn="0" w:firstRowLastColumn="0" w:lastRowFirstColumn="0" w:lastRowLastColumn="0"/>
              <w:rPr>
                <w:color w:val="1F497D"/>
                <w:sz w:val="20"/>
                <w:szCs w:val="20"/>
              </w:rPr>
            </w:pPr>
            <w:proofErr w:type="gramStart"/>
            <w:r w:rsidRPr="0047272D">
              <w:rPr>
                <w:color w:val="1F497D"/>
                <w:sz w:val="20"/>
                <w:szCs w:val="20"/>
              </w:rPr>
              <w:t>statistics</w:t>
            </w:r>
            <w:proofErr w:type="gramEnd"/>
            <w:r w:rsidRPr="0047272D">
              <w:rPr>
                <w:color w:val="1F497D"/>
                <w:sz w:val="20"/>
                <w:szCs w:val="20"/>
              </w:rPr>
              <w:t xml:space="preserve"> about such regions are essential analysis steps for N-body cosmology simulations. However, in state-of-the-art simulation codes, such as the Hybrid / Hardware Accelerated Cosmology Code (HACC), these computations are traditionally parallelized only among MPI ranks, and do not take advantage of the quickly increasing shared-memory data-parallelism available on multi-core and many-core architectures. In this paper, we present portable data-parallel algorithms for friend-of-friend halo finding (including an approximation of the DB-scan heuristic), most bound particle center finding, and most constrained particle center finding, all implemented using our PISTON framework. PISTON, a part of the VTK-m project, is built on top of NVIDIA’s Thrust library, and allows a single implementation of an algorithm to be compiled to multiple </w:t>
            </w:r>
            <w:proofErr w:type="spellStart"/>
            <w:r w:rsidRPr="0047272D">
              <w:rPr>
                <w:color w:val="1F497D"/>
                <w:sz w:val="20"/>
                <w:szCs w:val="20"/>
              </w:rPr>
              <w:t>backends</w:t>
            </w:r>
            <w:proofErr w:type="spellEnd"/>
            <w:r w:rsidRPr="0047272D">
              <w:rPr>
                <w:color w:val="1F497D"/>
                <w:sz w:val="20"/>
                <w:szCs w:val="20"/>
              </w:rPr>
              <w:t xml:space="preserve"> to target a variety of multi-core and many-core architectures. We also present a grid-based algorithm for computing most bound particle centers with fewer total operations.  Finally, we compare the performance of our halo and center finding algorithms against the original serial-per-rank HACC implementations with several large input data sets (up to 81923) on the Moonlight (Los Alamos), Stampede (TACC), and Titan (Oak Ridge) supercomputers, and demonstrate substantial speed-ups using the PISTON code.</w:t>
            </w:r>
          </w:p>
        </w:tc>
      </w:tr>
      <w:tr w:rsidR="004B4828"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4B4828" w:rsidRPr="004B4828" w:rsidRDefault="004B4828" w:rsidP="00C17BD0">
            <w:pPr>
              <w:jc w:val="center"/>
              <w:rPr>
                <w:sz w:val="20"/>
                <w:szCs w:val="20"/>
              </w:rPr>
            </w:pPr>
            <w:r w:rsidRPr="004B4828">
              <w:rPr>
                <w:sz w:val="20"/>
                <w:szCs w:val="20"/>
              </w:rPr>
              <w:t>19</w:t>
            </w:r>
          </w:p>
        </w:tc>
        <w:tc>
          <w:tcPr>
            <w:tcW w:w="2700" w:type="dxa"/>
          </w:tcPr>
          <w:p w:rsidR="004B4828" w:rsidRPr="004B4828" w:rsidRDefault="004B4828" w:rsidP="00D06A72">
            <w:pPr>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sidRPr="004B4828">
              <w:rPr>
                <w:sz w:val="20"/>
                <w:szCs w:val="20"/>
              </w:rPr>
              <w:t>QRing</w:t>
            </w:r>
            <w:proofErr w:type="spellEnd"/>
            <w:r w:rsidRPr="004B4828">
              <w:rPr>
                <w:sz w:val="20"/>
                <w:szCs w:val="20"/>
              </w:rPr>
              <w:t xml:space="preserve"> – A scalable parallel software tool for quantum transport simulations in carbon </w:t>
            </w:r>
            <w:proofErr w:type="spellStart"/>
            <w:r w:rsidRPr="004B4828">
              <w:rPr>
                <w:sz w:val="20"/>
                <w:szCs w:val="20"/>
              </w:rPr>
              <w:t>nanoring</w:t>
            </w:r>
            <w:proofErr w:type="spellEnd"/>
            <w:r w:rsidRPr="004B4828">
              <w:rPr>
                <w:sz w:val="20"/>
                <w:szCs w:val="20"/>
              </w:rPr>
              <w:t xml:space="preserve"> devices based on NEGF formalism and a parallel C++ / MPI / </w:t>
            </w:r>
            <w:proofErr w:type="spellStart"/>
            <w:r w:rsidRPr="004B4828">
              <w:rPr>
                <w:sz w:val="20"/>
                <w:szCs w:val="20"/>
              </w:rPr>
              <w:t>PETSc</w:t>
            </w:r>
            <w:proofErr w:type="spellEnd"/>
            <w:r w:rsidRPr="004B4828">
              <w:rPr>
                <w:sz w:val="20"/>
                <w:szCs w:val="20"/>
              </w:rPr>
              <w:t xml:space="preserve"> algorithm.</w:t>
            </w:r>
          </w:p>
        </w:tc>
        <w:tc>
          <w:tcPr>
            <w:tcW w:w="2556" w:type="dxa"/>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40"/>
            </w:tblGrid>
            <w:tr w:rsidR="004B4828" w:rsidRPr="004B4828" w:rsidTr="004B4828">
              <w:trPr>
                <w:tblCellSpacing w:w="0" w:type="dxa"/>
              </w:trPr>
              <w:tc>
                <w:tcPr>
                  <w:tcW w:w="0" w:type="auto"/>
                  <w:vAlign w:val="center"/>
                  <w:hideMark/>
                </w:tcPr>
                <w:p w:rsidR="004B4828" w:rsidRPr="004B4828" w:rsidRDefault="004B4828" w:rsidP="004B4828">
                  <w:pPr>
                    <w:spacing w:after="0" w:line="240" w:lineRule="auto"/>
                    <w:rPr>
                      <w:rFonts w:eastAsia="Times New Roman" w:cs="Times New Roman"/>
                      <w:sz w:val="20"/>
                      <w:szCs w:val="20"/>
                    </w:rPr>
                  </w:pPr>
                </w:p>
              </w:tc>
            </w:tr>
            <w:tr w:rsidR="004B4828" w:rsidRPr="004B4828" w:rsidTr="004B4828">
              <w:trPr>
                <w:tblCellSpacing w:w="0" w:type="dxa"/>
              </w:trPr>
              <w:tc>
                <w:tcPr>
                  <w:tcW w:w="0" w:type="auto"/>
                  <w:vAlign w:val="center"/>
                  <w:hideMark/>
                </w:tcPr>
                <w:p w:rsidR="004B4828" w:rsidRPr="004B4828" w:rsidRDefault="004B4828" w:rsidP="004B4828">
                  <w:pPr>
                    <w:spacing w:after="0" w:line="240" w:lineRule="auto"/>
                    <w:rPr>
                      <w:rFonts w:eastAsia="Times New Roman" w:cs="Times New Roman"/>
                      <w:sz w:val="20"/>
                      <w:szCs w:val="20"/>
                    </w:rPr>
                  </w:pPr>
                  <w:r w:rsidRPr="004B4828">
                    <w:rPr>
                      <w:rFonts w:eastAsia="Times New Roman" w:cs="Times New Roman"/>
                      <w:sz w:val="20"/>
                      <w:szCs w:val="20"/>
                    </w:rPr>
                    <w:t xml:space="preserve">Ben Prather, Adam Byrd, Leon W. </w:t>
                  </w:r>
                  <w:proofErr w:type="spellStart"/>
                  <w:r w:rsidRPr="004B4828">
                    <w:rPr>
                      <w:rFonts w:eastAsia="Times New Roman" w:cs="Times New Roman"/>
                      <w:sz w:val="20"/>
                      <w:szCs w:val="20"/>
                    </w:rPr>
                    <w:t>Durivage</w:t>
                  </w:r>
                  <w:proofErr w:type="spellEnd"/>
                  <w:r w:rsidRPr="004B4828">
                    <w:rPr>
                      <w:rFonts w:eastAsia="Times New Roman" w:cs="Times New Roman"/>
                      <w:sz w:val="20"/>
                      <w:szCs w:val="20"/>
                    </w:rPr>
                    <w:t xml:space="preserve">, Mark A. Jack, and Mario </w:t>
                  </w:r>
                  <w:proofErr w:type="spellStart"/>
                  <w:r w:rsidRPr="004B4828">
                    <w:rPr>
                      <w:rFonts w:eastAsia="Times New Roman" w:cs="Times New Roman"/>
                      <w:sz w:val="20"/>
                      <w:szCs w:val="20"/>
                    </w:rPr>
                    <w:t>Encinosa</w:t>
                  </w:r>
                  <w:proofErr w:type="spellEnd"/>
                </w:p>
              </w:tc>
            </w:tr>
          </w:tbl>
          <w:p w:rsidR="004B4828" w:rsidRPr="004B4828" w:rsidRDefault="004B4828" w:rsidP="00D06A72">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8064" w:type="dxa"/>
          </w:tcPr>
          <w:p w:rsidR="004B4828" w:rsidRPr="004B4828" w:rsidRDefault="004B4828" w:rsidP="00D06A72">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4B4828">
              <w:rPr>
                <w:sz w:val="20"/>
                <w:szCs w:val="20"/>
              </w:rPr>
              <w:t xml:space="preserve">The ability of a nanomaterial to conduct charge is essential for many </w:t>
            </w:r>
            <w:proofErr w:type="spellStart"/>
            <w:r w:rsidRPr="004B4828">
              <w:rPr>
                <w:sz w:val="20"/>
                <w:szCs w:val="20"/>
              </w:rPr>
              <w:t>nanodevice</w:t>
            </w:r>
            <w:proofErr w:type="spellEnd"/>
            <w:r w:rsidRPr="004B4828">
              <w:rPr>
                <w:sz w:val="20"/>
                <w:szCs w:val="20"/>
              </w:rPr>
              <w:t xml:space="preserve"> applications. While suitable nanomaterials should have acceptable electron transport properties in the absence of disorder, numerous studies have shown that disorder (including </w:t>
            </w:r>
            <w:proofErr w:type="spellStart"/>
            <w:r w:rsidRPr="004B4828">
              <w:rPr>
                <w:sz w:val="20"/>
                <w:szCs w:val="20"/>
              </w:rPr>
              <w:t>phononic</w:t>
            </w:r>
            <w:proofErr w:type="spellEnd"/>
            <w:r w:rsidRPr="004B4828">
              <w:rPr>
                <w:sz w:val="20"/>
                <w:szCs w:val="20"/>
              </w:rPr>
              <w:t xml:space="preserve"> or </w:t>
            </w:r>
            <w:proofErr w:type="spellStart"/>
            <w:r w:rsidRPr="004B4828">
              <w:rPr>
                <w:sz w:val="20"/>
                <w:szCs w:val="20"/>
              </w:rPr>
              <w:t>plasmonic</w:t>
            </w:r>
            <w:proofErr w:type="spellEnd"/>
            <w:r w:rsidRPr="004B4828">
              <w:rPr>
                <w:sz w:val="20"/>
                <w:szCs w:val="20"/>
              </w:rPr>
              <w:t xml:space="preserve"> effects) can disrupt, or even block, electric current in nanomaterials. On the other hand, some defects in graphene </w:t>
            </w:r>
            <w:proofErr w:type="spellStart"/>
            <w:r w:rsidRPr="004B4828">
              <w:rPr>
                <w:sz w:val="20"/>
                <w:szCs w:val="20"/>
              </w:rPr>
              <w:t>nanoribbons</w:t>
            </w:r>
            <w:proofErr w:type="spellEnd"/>
            <w:r w:rsidRPr="004B4828">
              <w:rPr>
                <w:sz w:val="20"/>
                <w:szCs w:val="20"/>
              </w:rPr>
              <w:t xml:space="preserve"> (GNRs), particularly those near the edges, seem to have negligible impact on the current. Phonons for example distort the lattice and appear as scattering centers to electrons. This leads to electrical resistance and heating. Electron-phonon scattering is also key in the understanding of positive magneto-resistance, superconductivity, </w:t>
            </w:r>
            <w:proofErr w:type="spellStart"/>
            <w:r w:rsidRPr="004B4828">
              <w:rPr>
                <w:sz w:val="20"/>
                <w:szCs w:val="20"/>
              </w:rPr>
              <w:t>Peierls</w:t>
            </w:r>
            <w:proofErr w:type="spellEnd"/>
            <w:r w:rsidRPr="004B4828">
              <w:rPr>
                <w:sz w:val="20"/>
                <w:szCs w:val="20"/>
              </w:rPr>
              <w:t xml:space="preserve"> instability, Raman scattering and chirality in electronic transport. Additionally, velocity renormalization, carrier lifetime corrections and dramatic reduction of high carrier mobility are known in graphene due to electron-phonon scattering with optical phonons in high fields while in the low-energy limit quasi-elastic scattering of electrons by long-wavelength acoustic phonons will dominate. Another quickly expanding area of </w:t>
            </w:r>
            <w:proofErr w:type="spellStart"/>
            <w:r w:rsidRPr="004B4828">
              <w:rPr>
                <w:sz w:val="20"/>
                <w:szCs w:val="20"/>
              </w:rPr>
              <w:t>nanodevice</w:t>
            </w:r>
            <w:proofErr w:type="spellEnd"/>
            <w:r w:rsidRPr="004B4828">
              <w:rPr>
                <w:sz w:val="20"/>
                <w:szCs w:val="20"/>
              </w:rPr>
              <w:t xml:space="preserve"> applications with CNTs and GNRs is </w:t>
            </w:r>
            <w:proofErr w:type="spellStart"/>
            <w:r w:rsidRPr="004B4828">
              <w:rPr>
                <w:sz w:val="20"/>
                <w:szCs w:val="20"/>
              </w:rPr>
              <w:t>nanoplasmonics</w:t>
            </w:r>
            <w:proofErr w:type="spellEnd"/>
            <w:r w:rsidRPr="004B4828">
              <w:rPr>
                <w:sz w:val="20"/>
                <w:szCs w:val="20"/>
              </w:rPr>
              <w:t xml:space="preserve">, where coherent electronic oscillations can be tuned via gate voltage and doping. Graphene THz devices are being created due to the strong </w:t>
            </w:r>
            <w:proofErr w:type="spellStart"/>
            <w:r w:rsidRPr="004B4828">
              <w:rPr>
                <w:sz w:val="20"/>
                <w:szCs w:val="20"/>
              </w:rPr>
              <w:t>plasmon</w:t>
            </w:r>
            <w:proofErr w:type="spellEnd"/>
            <w:r w:rsidRPr="004B4828">
              <w:rPr>
                <w:sz w:val="20"/>
                <w:szCs w:val="20"/>
              </w:rPr>
              <w:t xml:space="preserve"> confinement and high electron mobility in a single graphene sheet with fascinating applications in fast sensor technology. Strong </w:t>
            </w:r>
            <w:proofErr w:type="spellStart"/>
            <w:r w:rsidRPr="004B4828">
              <w:rPr>
                <w:sz w:val="20"/>
                <w:szCs w:val="20"/>
              </w:rPr>
              <w:t>exciton-plasmon</w:t>
            </w:r>
            <w:proofErr w:type="spellEnd"/>
            <w:r w:rsidRPr="004B4828">
              <w:rPr>
                <w:sz w:val="20"/>
                <w:szCs w:val="20"/>
              </w:rPr>
              <w:t xml:space="preserve"> coupling in semiconducting carbon nanotubes have been theoretically predicted together with scattering of surface </w:t>
            </w:r>
            <w:proofErr w:type="spellStart"/>
            <w:r w:rsidRPr="004B4828">
              <w:rPr>
                <w:sz w:val="20"/>
                <w:szCs w:val="20"/>
              </w:rPr>
              <w:t>plasmons</w:t>
            </w:r>
            <w:proofErr w:type="spellEnd"/>
            <w:r w:rsidRPr="004B4828">
              <w:rPr>
                <w:sz w:val="20"/>
                <w:szCs w:val="20"/>
              </w:rPr>
              <w:t xml:space="preserve"> and electrons in general, and corrections have been observed experimentally to the Dirac-like electronic dispersion in graphene. Thus, a theoretically accurate account of both electron-phonon and electron-</w:t>
            </w:r>
            <w:proofErr w:type="spellStart"/>
            <w:r w:rsidRPr="004B4828">
              <w:rPr>
                <w:sz w:val="20"/>
                <w:szCs w:val="20"/>
              </w:rPr>
              <w:t>plasmon</w:t>
            </w:r>
            <w:proofErr w:type="spellEnd"/>
            <w:r w:rsidRPr="004B4828">
              <w:rPr>
                <w:sz w:val="20"/>
                <w:szCs w:val="20"/>
              </w:rPr>
              <w:t xml:space="preserve"> coupling in CNT and GNR based structures is of ultimate importance to properly predict the performance of these new </w:t>
            </w:r>
            <w:proofErr w:type="spellStart"/>
            <w:r w:rsidRPr="004B4828">
              <w:rPr>
                <w:sz w:val="20"/>
                <w:szCs w:val="20"/>
              </w:rPr>
              <w:t>nanoplasmonic</w:t>
            </w:r>
            <w:proofErr w:type="spellEnd"/>
            <w:r w:rsidRPr="004B4828">
              <w:rPr>
                <w:sz w:val="20"/>
                <w:szCs w:val="20"/>
              </w:rPr>
              <w:t xml:space="preserve"> devices. Thus, this objective aims to understand how disorder, as caused by the inelastic scattering of charge carriers on defects, phonons and </w:t>
            </w:r>
            <w:proofErr w:type="spellStart"/>
            <w:r w:rsidRPr="004B4828">
              <w:rPr>
                <w:sz w:val="20"/>
                <w:szCs w:val="20"/>
              </w:rPr>
              <w:t>plasmons</w:t>
            </w:r>
            <w:proofErr w:type="spellEnd"/>
            <w:r w:rsidRPr="004B4828">
              <w:rPr>
                <w:sz w:val="20"/>
                <w:szCs w:val="20"/>
              </w:rPr>
              <w:t xml:space="preserve">, changes the current pathways, i.e., the routes electrons take while traversing the nanomaterial. The ideas of transmission </w:t>
            </w:r>
            <w:proofErr w:type="spellStart"/>
            <w:r w:rsidRPr="004B4828">
              <w:rPr>
                <w:sz w:val="20"/>
                <w:szCs w:val="20"/>
              </w:rPr>
              <w:t>eigenchannels</w:t>
            </w:r>
            <w:proofErr w:type="spellEnd"/>
            <w:r w:rsidRPr="004B4828">
              <w:rPr>
                <w:sz w:val="20"/>
                <w:szCs w:val="20"/>
              </w:rPr>
              <w:t xml:space="preserve"> (scattering states </w:t>
            </w:r>
            <w:r w:rsidRPr="004B4828">
              <w:rPr>
                <w:sz w:val="20"/>
                <w:szCs w:val="20"/>
              </w:rPr>
              <w:lastRenderedPageBreak/>
              <w:t xml:space="preserve">with well-defined transmission probabilities) and local currents (currents between two arbitrary points) will be used together to address several fundamental questions: How is current deflected by disorder, if at all? Over what length scales do phonons or </w:t>
            </w:r>
            <w:proofErr w:type="spellStart"/>
            <w:r w:rsidRPr="004B4828">
              <w:rPr>
                <w:sz w:val="20"/>
                <w:szCs w:val="20"/>
              </w:rPr>
              <w:t>plasmons</w:t>
            </w:r>
            <w:proofErr w:type="spellEnd"/>
            <w:r w:rsidRPr="004B4828">
              <w:rPr>
                <w:sz w:val="20"/>
                <w:szCs w:val="20"/>
              </w:rPr>
              <w:t xml:space="preserve"> perturb the current pathways? Conveniently, the non-equilibrium Green's function method described further will easily provide all quantities needed for this analysis. </w:t>
            </w:r>
            <w:r w:rsidRPr="004B4828">
              <w:rPr>
                <w:sz w:val="20"/>
                <w:szCs w:val="20"/>
              </w:rPr>
              <w:br/>
            </w:r>
            <w:r w:rsidRPr="004B4828">
              <w:rPr>
                <w:sz w:val="20"/>
                <w:szCs w:val="20"/>
              </w:rPr>
              <w:br/>
              <w:t xml:space="preserve">A curved manifold-based approach is employed in the electronic structure, phonon dispersion, and electron-phonon interaction modeling. In </w:t>
            </w:r>
            <w:proofErr w:type="gramStart"/>
            <w:r w:rsidRPr="004B4828">
              <w:rPr>
                <w:sz w:val="20"/>
                <w:szCs w:val="20"/>
              </w:rPr>
              <w:t>a collaboration</w:t>
            </w:r>
            <w:proofErr w:type="gramEnd"/>
            <w:r w:rsidRPr="004B4828">
              <w:rPr>
                <w:sz w:val="20"/>
                <w:szCs w:val="20"/>
              </w:rPr>
              <w:t xml:space="preserve"> with Georgia Tech’s M. </w:t>
            </w:r>
            <w:proofErr w:type="spellStart"/>
            <w:r w:rsidRPr="004B4828">
              <w:rPr>
                <w:sz w:val="20"/>
                <w:szCs w:val="20"/>
              </w:rPr>
              <w:t>Leamy</w:t>
            </w:r>
            <w:proofErr w:type="spellEnd"/>
            <w:r w:rsidRPr="004B4828">
              <w:rPr>
                <w:sz w:val="20"/>
                <w:szCs w:val="20"/>
              </w:rPr>
              <w:t xml:space="preserve"> and Florida A&amp;M University’s M. </w:t>
            </w:r>
            <w:proofErr w:type="spellStart"/>
            <w:r w:rsidRPr="004B4828">
              <w:rPr>
                <w:sz w:val="20"/>
                <w:szCs w:val="20"/>
              </w:rPr>
              <w:t>Encinosa</w:t>
            </w:r>
            <w:proofErr w:type="spellEnd"/>
            <w:r w:rsidRPr="004B4828">
              <w:rPr>
                <w:sz w:val="20"/>
                <w:szCs w:val="20"/>
              </w:rPr>
              <w:t xml:space="preserve"> the first two, decoupled models have already been completed using closely-related techniques for carbon nanotubes and </w:t>
            </w:r>
            <w:proofErr w:type="spellStart"/>
            <w:r w:rsidRPr="004B4828">
              <w:rPr>
                <w:sz w:val="20"/>
                <w:szCs w:val="20"/>
              </w:rPr>
              <w:t>nanotoroids</w:t>
            </w:r>
            <w:proofErr w:type="spellEnd"/>
            <w:r w:rsidRPr="004B4828">
              <w:rPr>
                <w:sz w:val="20"/>
                <w:szCs w:val="20"/>
              </w:rPr>
              <w:t xml:space="preserve">. A recently developed multi-scale continuum approach (M. </w:t>
            </w:r>
            <w:proofErr w:type="spellStart"/>
            <w:r w:rsidRPr="004B4828">
              <w:rPr>
                <w:sz w:val="20"/>
                <w:szCs w:val="20"/>
              </w:rPr>
              <w:t>Leamy</w:t>
            </w:r>
            <w:proofErr w:type="spellEnd"/>
            <w:r w:rsidRPr="004B4828">
              <w:rPr>
                <w:sz w:val="20"/>
                <w:szCs w:val="20"/>
              </w:rPr>
              <w:t>) forms the basis for reduced-order phonon modeling of carbon nanostructures. Electron-</w:t>
            </w:r>
            <w:proofErr w:type="spellStart"/>
            <w:r w:rsidRPr="004B4828">
              <w:rPr>
                <w:sz w:val="20"/>
                <w:szCs w:val="20"/>
              </w:rPr>
              <w:t>plasmon</w:t>
            </w:r>
            <w:proofErr w:type="spellEnd"/>
            <w:r w:rsidRPr="004B4828">
              <w:rPr>
                <w:sz w:val="20"/>
                <w:szCs w:val="20"/>
              </w:rPr>
              <w:t xml:space="preserve"> and </w:t>
            </w:r>
            <w:proofErr w:type="spellStart"/>
            <w:r w:rsidRPr="004B4828">
              <w:rPr>
                <w:sz w:val="20"/>
                <w:szCs w:val="20"/>
              </w:rPr>
              <w:t>exciton-plasmon</w:t>
            </w:r>
            <w:proofErr w:type="spellEnd"/>
            <w:r w:rsidRPr="004B4828">
              <w:rPr>
                <w:sz w:val="20"/>
                <w:szCs w:val="20"/>
              </w:rPr>
              <w:t xml:space="preserve"> couplings in carrier transport may be incorporated as well in an effective quasi-particle </w:t>
            </w:r>
            <w:proofErr w:type="spellStart"/>
            <w:r w:rsidRPr="004B4828">
              <w:rPr>
                <w:sz w:val="20"/>
                <w:szCs w:val="20"/>
              </w:rPr>
              <w:t>tightbinding</w:t>
            </w:r>
            <w:proofErr w:type="spellEnd"/>
            <w:r w:rsidRPr="004B4828">
              <w:rPr>
                <w:sz w:val="20"/>
                <w:szCs w:val="20"/>
              </w:rPr>
              <w:t xml:space="preserve"> description after appropriate transformation (</w:t>
            </w:r>
            <w:proofErr w:type="spellStart"/>
            <w:r w:rsidRPr="004B4828">
              <w:rPr>
                <w:sz w:val="20"/>
                <w:szCs w:val="20"/>
              </w:rPr>
              <w:t>Boguliobov</w:t>
            </w:r>
            <w:proofErr w:type="spellEnd"/>
            <w:r w:rsidRPr="004B4828">
              <w:rPr>
                <w:sz w:val="20"/>
                <w:szCs w:val="20"/>
              </w:rPr>
              <w:t xml:space="preserve"> canonical transformation) and </w:t>
            </w:r>
            <w:proofErr w:type="spellStart"/>
            <w:r w:rsidRPr="004B4828">
              <w:rPr>
                <w:sz w:val="20"/>
                <w:szCs w:val="20"/>
              </w:rPr>
              <w:t>diagonalization</w:t>
            </w:r>
            <w:proofErr w:type="spellEnd"/>
            <w:r w:rsidRPr="004B4828">
              <w:rPr>
                <w:sz w:val="20"/>
                <w:szCs w:val="20"/>
              </w:rPr>
              <w:t xml:space="preserve"> of the Hamiltonian containing a free </w:t>
            </w:r>
            <w:proofErr w:type="spellStart"/>
            <w:r w:rsidRPr="004B4828">
              <w:rPr>
                <w:sz w:val="20"/>
                <w:szCs w:val="20"/>
              </w:rPr>
              <w:t>exciton</w:t>
            </w:r>
            <w:proofErr w:type="spellEnd"/>
            <w:r w:rsidRPr="004B4828">
              <w:rPr>
                <w:sz w:val="20"/>
                <w:szCs w:val="20"/>
              </w:rPr>
              <w:t xml:space="preserve">, a free </w:t>
            </w:r>
            <w:proofErr w:type="spellStart"/>
            <w:r w:rsidRPr="004B4828">
              <w:rPr>
                <w:sz w:val="20"/>
                <w:szCs w:val="20"/>
              </w:rPr>
              <w:t>plasmon</w:t>
            </w:r>
            <w:proofErr w:type="spellEnd"/>
            <w:r w:rsidRPr="004B4828">
              <w:rPr>
                <w:sz w:val="20"/>
                <w:szCs w:val="20"/>
              </w:rPr>
              <w:t xml:space="preserve"> and an </w:t>
            </w:r>
            <w:proofErr w:type="spellStart"/>
            <w:r w:rsidRPr="004B4828">
              <w:rPr>
                <w:sz w:val="20"/>
                <w:szCs w:val="20"/>
              </w:rPr>
              <w:t>exciton-plasmon</w:t>
            </w:r>
            <w:proofErr w:type="spellEnd"/>
            <w:r w:rsidRPr="004B4828">
              <w:rPr>
                <w:sz w:val="20"/>
                <w:szCs w:val="20"/>
              </w:rPr>
              <w:t xml:space="preserve"> interaction term. The device Green’s function </w:t>
            </w:r>
            <w:proofErr w:type="spellStart"/>
            <w:r w:rsidRPr="004B4828">
              <w:rPr>
                <w:sz w:val="20"/>
                <w:szCs w:val="20"/>
              </w:rPr>
              <w:t>Gd</w:t>
            </w:r>
            <w:proofErr w:type="spellEnd"/>
            <w:r w:rsidRPr="004B4828">
              <w:rPr>
                <w:sz w:val="20"/>
                <w:szCs w:val="20"/>
              </w:rPr>
              <w:t xml:space="preserve"> derived with the NEGF method above will now function as key input to develop the localized descriptions of </w:t>
            </w:r>
            <w:proofErr w:type="spellStart"/>
            <w:r w:rsidRPr="004B4828">
              <w:rPr>
                <w:sz w:val="20"/>
                <w:szCs w:val="20"/>
              </w:rPr>
              <w:t>eigenchannels</w:t>
            </w:r>
            <w:proofErr w:type="spellEnd"/>
            <w:r w:rsidRPr="004B4828">
              <w:rPr>
                <w:sz w:val="20"/>
                <w:szCs w:val="20"/>
              </w:rPr>
              <w:t xml:space="preserve"> and local currents. In the </w:t>
            </w:r>
            <w:proofErr w:type="spellStart"/>
            <w:r w:rsidRPr="004B4828">
              <w:rPr>
                <w:sz w:val="20"/>
                <w:szCs w:val="20"/>
              </w:rPr>
              <w:t>eigenchannels</w:t>
            </w:r>
            <w:proofErr w:type="spellEnd"/>
            <w:r w:rsidRPr="004B4828">
              <w:rPr>
                <w:sz w:val="20"/>
                <w:szCs w:val="20"/>
              </w:rPr>
              <w:t xml:space="preserve">’ scheme, the transmission matrix </w:t>
            </w:r>
            <w:proofErr w:type="gramStart"/>
            <w:r w:rsidRPr="004B4828">
              <w:rPr>
                <w:sz w:val="20"/>
                <w:szCs w:val="20"/>
              </w:rPr>
              <w:t>T(</w:t>
            </w:r>
            <w:proofErr w:type="gramEnd"/>
            <w:r w:rsidRPr="004B4828">
              <w:rPr>
                <w:sz w:val="20"/>
                <w:szCs w:val="20"/>
              </w:rPr>
              <w:t xml:space="preserve">E) is </w:t>
            </w:r>
            <w:proofErr w:type="spellStart"/>
            <w:r w:rsidRPr="004B4828">
              <w:rPr>
                <w:sz w:val="20"/>
                <w:szCs w:val="20"/>
              </w:rPr>
              <w:t>diagonalized</w:t>
            </w:r>
            <w:proofErr w:type="spellEnd"/>
            <w:r w:rsidRPr="004B4828">
              <w:rPr>
                <w:sz w:val="20"/>
                <w:szCs w:val="20"/>
              </w:rPr>
              <w:t xml:space="preserve"> where eigenvalues describe maximum transition probabilities from the left to the right lead across the device region. With the use of the parallel sparse matrix library </w:t>
            </w:r>
            <w:proofErr w:type="spellStart"/>
            <w:r w:rsidRPr="004B4828">
              <w:rPr>
                <w:sz w:val="20"/>
                <w:szCs w:val="20"/>
              </w:rPr>
              <w:t>PETSc</w:t>
            </w:r>
            <w:proofErr w:type="spellEnd"/>
            <w:r w:rsidRPr="004B4828">
              <w:rPr>
                <w:sz w:val="20"/>
                <w:szCs w:val="20"/>
              </w:rPr>
              <w:t xml:space="preserve">, we can efficiently determine eigenvalues and eigenvectors by </w:t>
            </w:r>
            <w:proofErr w:type="spellStart"/>
            <w:r w:rsidRPr="004B4828">
              <w:rPr>
                <w:sz w:val="20"/>
                <w:szCs w:val="20"/>
              </w:rPr>
              <w:t>diagonalizing</w:t>
            </w:r>
            <w:proofErr w:type="spellEnd"/>
            <w:r w:rsidRPr="004B4828">
              <w:rPr>
                <w:sz w:val="20"/>
                <w:szCs w:val="20"/>
              </w:rPr>
              <w:t xml:space="preserve"> the transmission matrix directly. The C++ code has an object-oriented and modular structure using MPI parallelism and sparse matrix software libraries such as </w:t>
            </w:r>
            <w:proofErr w:type="spellStart"/>
            <w:r w:rsidRPr="004B4828">
              <w:rPr>
                <w:sz w:val="20"/>
                <w:szCs w:val="20"/>
              </w:rPr>
              <w:t>PETSc</w:t>
            </w:r>
            <w:proofErr w:type="spellEnd"/>
            <w:r w:rsidRPr="004B4828">
              <w:rPr>
                <w:sz w:val="20"/>
                <w:szCs w:val="20"/>
              </w:rPr>
              <w:t xml:space="preserve">. </w:t>
            </w:r>
            <w:proofErr w:type="spellStart"/>
            <w:r w:rsidRPr="004B4828">
              <w:rPr>
                <w:sz w:val="20"/>
                <w:szCs w:val="20"/>
              </w:rPr>
              <w:t>PETSc</w:t>
            </w:r>
            <w:proofErr w:type="spellEnd"/>
            <w:r w:rsidRPr="004B4828">
              <w:rPr>
                <w:sz w:val="20"/>
                <w:szCs w:val="20"/>
              </w:rPr>
              <w:t xml:space="preserve"> includes routines to manipulate large sparse matrices quickly and efficiently using an optimal distribution of the memory allocation for the matrix over multiple cores. The algorithm is setup in such a way that the transmission function </w:t>
            </w:r>
            <w:proofErr w:type="gramStart"/>
            <w:r w:rsidRPr="004B4828">
              <w:rPr>
                <w:sz w:val="20"/>
                <w:szCs w:val="20"/>
              </w:rPr>
              <w:t>T(</w:t>
            </w:r>
            <w:proofErr w:type="gramEnd"/>
            <w:r w:rsidRPr="004B4828">
              <w:rPr>
                <w:sz w:val="20"/>
                <w:szCs w:val="20"/>
              </w:rPr>
              <w:t xml:space="preserve">E) may be calculated at a single energy E by inverting the Hamiltonian matrix to obtain the transport Green’s function via the use of </w:t>
            </w:r>
            <w:proofErr w:type="spellStart"/>
            <w:r w:rsidRPr="004B4828">
              <w:rPr>
                <w:sz w:val="20"/>
                <w:szCs w:val="20"/>
              </w:rPr>
              <w:t>PETSc</w:t>
            </w:r>
            <w:proofErr w:type="spellEnd"/>
            <w:r w:rsidRPr="004B4828">
              <w:rPr>
                <w:sz w:val="20"/>
                <w:szCs w:val="20"/>
              </w:rPr>
              <w:t xml:space="preserve"> on multiple compute cores. Integrated observables such as the source-drain current ISD for example can then be calculated by integrating over the transmission function values for a pre-defined energy range using a second layer of parallelism using MPI. High-performance computing resources are available via the new Florida-wide HPC network SSERCA.org (Sunshine State Education and Research Computing Alliance), primarily for code development and benchmarking, while large-scale simulation runs using 1000 and more cores are conducted on national computational resources such as National Science Foundation XSEDE’s ‘Stampede’ cluster at the Texas Advanced Computing Center (TACC) and the Department of Energy computational facilities ‘Titan’ and NICS/Beacon at Oak Ridge National Laboratory (ORNL).</w:t>
            </w:r>
          </w:p>
        </w:tc>
      </w:tr>
      <w:tr w:rsidR="00D06A72"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D06A72" w:rsidRPr="0047272D" w:rsidRDefault="00862B41" w:rsidP="00C17BD0">
            <w:pPr>
              <w:jc w:val="center"/>
              <w:rPr>
                <w:sz w:val="20"/>
                <w:szCs w:val="20"/>
              </w:rPr>
            </w:pPr>
            <w:r>
              <w:rPr>
                <w:sz w:val="20"/>
                <w:szCs w:val="20"/>
              </w:rPr>
              <w:lastRenderedPageBreak/>
              <w:t>20</w:t>
            </w:r>
          </w:p>
        </w:tc>
        <w:tc>
          <w:tcPr>
            <w:tcW w:w="2700" w:type="dxa"/>
          </w:tcPr>
          <w:p w:rsidR="00D06A7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D06A7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Scott Callaghan</w:t>
            </w:r>
          </w:p>
        </w:tc>
        <w:tc>
          <w:tcPr>
            <w:tcW w:w="8064" w:type="dxa"/>
          </w:tcPr>
          <w:p w:rsidR="00D06A7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Southern California Earthquake Center</w:t>
            </w:r>
          </w:p>
        </w:tc>
      </w:tr>
      <w:tr w:rsidR="00F90BC2"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F90BC2" w:rsidRPr="0047272D" w:rsidRDefault="00F0293F" w:rsidP="00C17BD0">
            <w:pPr>
              <w:jc w:val="center"/>
              <w:rPr>
                <w:sz w:val="20"/>
                <w:szCs w:val="20"/>
              </w:rPr>
            </w:pPr>
            <w:r>
              <w:rPr>
                <w:sz w:val="20"/>
                <w:szCs w:val="20"/>
              </w:rPr>
              <w:t>21</w:t>
            </w:r>
          </w:p>
        </w:tc>
        <w:tc>
          <w:tcPr>
            <w:tcW w:w="2700" w:type="dxa"/>
          </w:tcPr>
          <w:p w:rsidR="00F90BC2" w:rsidRPr="0047272D" w:rsidRDefault="00B977B8"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eastAsia="Times New Roman"/>
              </w:rPr>
              <w:t xml:space="preserve">Quinone Dynamics Within the Photosynthetic Reaction Center of </w:t>
            </w:r>
            <w:proofErr w:type="spellStart"/>
            <w:r>
              <w:rPr>
                <w:rFonts w:eastAsia="Times New Roman"/>
              </w:rPr>
              <w:t>Rhodobacter</w:t>
            </w:r>
            <w:proofErr w:type="spellEnd"/>
            <w:r>
              <w:rPr>
                <w:rFonts w:eastAsia="Times New Roman"/>
              </w:rPr>
              <w:t xml:space="preserve"> </w:t>
            </w:r>
            <w:proofErr w:type="spellStart"/>
            <w:r>
              <w:rPr>
                <w:rFonts w:eastAsia="Times New Roman"/>
              </w:rPr>
              <w:t>Sphaeroides</w:t>
            </w:r>
            <w:proofErr w:type="spellEnd"/>
            <w:r>
              <w:rPr>
                <w:rFonts w:eastAsia="Times New Roman"/>
              </w:rPr>
              <w:t xml:space="preserve"> Investigated by Molecular Dynamics Simulations</w:t>
            </w:r>
          </w:p>
        </w:tc>
        <w:tc>
          <w:tcPr>
            <w:tcW w:w="2556" w:type="dxa"/>
          </w:tcPr>
          <w:p w:rsidR="00F90BC2" w:rsidRPr="0047272D" w:rsidRDefault="00F90BC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Josh </w:t>
            </w:r>
            <w:proofErr w:type="spellStart"/>
            <w:r w:rsidRPr="0047272D">
              <w:rPr>
                <w:rFonts w:ascii="Calibri" w:hAnsi="Calibri"/>
                <w:color w:val="000000"/>
                <w:sz w:val="20"/>
                <w:szCs w:val="20"/>
              </w:rPr>
              <w:t>Vermaas</w:t>
            </w:r>
            <w:proofErr w:type="spellEnd"/>
          </w:p>
        </w:tc>
        <w:tc>
          <w:tcPr>
            <w:tcW w:w="8064" w:type="dxa"/>
          </w:tcPr>
          <w:p w:rsidR="00B977B8" w:rsidRDefault="00B977B8" w:rsidP="00B977B8">
            <w:pPr>
              <w:pStyle w:val="NormalWeb"/>
              <w:cnfStyle w:val="000000100000" w:firstRow="0" w:lastRow="0" w:firstColumn="0" w:lastColumn="0" w:oddVBand="0" w:evenVBand="0" w:oddHBand="1" w:evenHBand="0" w:firstRowFirstColumn="0" w:firstRowLastColumn="0" w:lastRowFirstColumn="0" w:lastRowLastColumn="0"/>
            </w:pPr>
            <w:r>
              <w:t xml:space="preserve">Ubiquinone forms an integral part of the electron transport chain in cellular respiration and photosynthesis in </w:t>
            </w:r>
            <w:proofErr w:type="spellStart"/>
            <w:r>
              <w:rPr>
                <w:rStyle w:val="Emphasis"/>
              </w:rPr>
              <w:t>Rhodobacter</w:t>
            </w:r>
            <w:proofErr w:type="spellEnd"/>
            <w:r>
              <w:rPr>
                <w:rStyle w:val="Emphasis"/>
              </w:rPr>
              <w:t xml:space="preserve"> </w:t>
            </w:r>
            <w:proofErr w:type="spellStart"/>
            <w:r>
              <w:rPr>
                <w:rStyle w:val="Emphasis"/>
              </w:rPr>
              <w:t>sphaeroides</w:t>
            </w:r>
            <w:proofErr w:type="spellEnd"/>
            <w:r>
              <w:t>, a model organism for photosynthesis.</w:t>
            </w:r>
          </w:p>
          <w:p w:rsidR="00B977B8" w:rsidRDefault="00B977B8" w:rsidP="00B977B8">
            <w:pPr>
              <w:pStyle w:val="NormalWeb"/>
              <w:cnfStyle w:val="000000100000" w:firstRow="0" w:lastRow="0" w:firstColumn="0" w:lastColumn="0" w:oddVBand="0" w:evenVBand="0" w:oddHBand="1" w:evenHBand="0" w:firstRowFirstColumn="0" w:firstRowLastColumn="0" w:lastRowFirstColumn="0" w:lastRowLastColumn="0"/>
            </w:pPr>
            <w:r>
              <w:t xml:space="preserve">Prior experimental results have shown that the photosynthetic reaction center in </w:t>
            </w:r>
            <w:proofErr w:type="spellStart"/>
            <w:r>
              <w:rPr>
                <w:rStyle w:val="Emphasis"/>
              </w:rPr>
              <w:t>Rhodobacter</w:t>
            </w:r>
            <w:proofErr w:type="spellEnd"/>
            <w:r>
              <w:rPr>
                <w:rStyle w:val="Emphasis"/>
              </w:rPr>
              <w:t xml:space="preserve"> </w:t>
            </w:r>
            <w:proofErr w:type="spellStart"/>
            <w:r>
              <w:rPr>
                <w:rStyle w:val="Emphasis"/>
              </w:rPr>
              <w:t>sphaeroides</w:t>
            </w:r>
            <w:proofErr w:type="spellEnd"/>
            <w:r>
              <w:t xml:space="preserve"> is only fully functional with a limited set of </w:t>
            </w:r>
            <w:proofErr w:type="spellStart"/>
            <w:r>
              <w:t>quinones</w:t>
            </w:r>
            <w:proofErr w:type="spellEnd"/>
            <w:r>
              <w:t xml:space="preserve">, suggesting that ubiquinone-specific interactions are required to drive electron </w:t>
            </w:r>
            <w:r>
              <w:lastRenderedPageBreak/>
              <w:t xml:space="preserve">transport and the formation of a </w:t>
            </w:r>
            <w:proofErr w:type="spellStart"/>
            <w:r>
              <w:t>quinol</w:t>
            </w:r>
            <w:proofErr w:type="spellEnd"/>
            <w:r>
              <w:t>.</w:t>
            </w:r>
          </w:p>
          <w:p w:rsidR="00B977B8" w:rsidRDefault="00B977B8" w:rsidP="00B977B8">
            <w:pPr>
              <w:pStyle w:val="NormalWeb"/>
              <w:cnfStyle w:val="000000100000" w:firstRow="0" w:lastRow="0" w:firstColumn="0" w:lastColumn="0" w:oddVBand="0" w:evenVBand="0" w:oddHBand="1" w:evenHBand="0" w:firstRowFirstColumn="0" w:firstRowLastColumn="0" w:lastRowFirstColumn="0" w:lastRowLastColumn="0"/>
            </w:pPr>
            <w:r>
              <w:t xml:space="preserve">The identity of this interaction has not been uniquely determined experimentally. Through parameterization and computational modeling of ubiquinone and two </w:t>
            </w:r>
            <w:proofErr w:type="spellStart"/>
            <w:r>
              <w:t>monomethoxy</w:t>
            </w:r>
            <w:proofErr w:type="spellEnd"/>
            <w:r>
              <w:t xml:space="preserve"> ubiquinone derivatives, we have developed a complete picture of the prominent interactions present between </w:t>
            </w:r>
            <w:proofErr w:type="spellStart"/>
            <w:r>
              <w:t>quinones</w:t>
            </w:r>
            <w:proofErr w:type="spellEnd"/>
            <w:r>
              <w:t xml:space="preserve"> in the </w:t>
            </w:r>
            <w:proofErr w:type="spellStart"/>
            <w:r>
              <w:t>Q</w:t>
            </w:r>
            <w:r>
              <w:rPr>
                <w:vertAlign w:val="subscript"/>
              </w:rPr>
              <w:t>a</w:t>
            </w:r>
            <w:proofErr w:type="spellEnd"/>
            <w:r>
              <w:t xml:space="preserve"> and </w:t>
            </w:r>
            <w:proofErr w:type="spellStart"/>
            <w:r>
              <w:t>Q</w:t>
            </w:r>
            <w:r>
              <w:rPr>
                <w:vertAlign w:val="subscript"/>
              </w:rPr>
              <w:t>b</w:t>
            </w:r>
            <w:proofErr w:type="spellEnd"/>
            <w:r>
              <w:t xml:space="preserve"> sites. In particular, we identify a specific interaction between the 2-methoxy group of ubiquinone in the </w:t>
            </w:r>
            <w:proofErr w:type="spellStart"/>
            <w:r>
              <w:t>Q</w:t>
            </w:r>
            <w:r>
              <w:rPr>
                <w:vertAlign w:val="subscript"/>
              </w:rPr>
              <w:t>b</w:t>
            </w:r>
            <w:proofErr w:type="spellEnd"/>
            <w:r>
              <w:t xml:space="preserve"> site and the amide nitrogen of GlyL225 that we implicate in tuning the redox potential difference between the </w:t>
            </w:r>
            <w:proofErr w:type="spellStart"/>
            <w:r>
              <w:t>quinones</w:t>
            </w:r>
            <w:proofErr w:type="spellEnd"/>
            <w:r>
              <w:t xml:space="preserve"> in the </w:t>
            </w:r>
            <w:proofErr w:type="spellStart"/>
            <w:r>
              <w:t>Q</w:t>
            </w:r>
            <w:r>
              <w:rPr>
                <w:vertAlign w:val="subscript"/>
              </w:rPr>
              <w:t>a</w:t>
            </w:r>
            <w:proofErr w:type="spellEnd"/>
            <w:r>
              <w:t xml:space="preserve"> and </w:t>
            </w:r>
            <w:proofErr w:type="spellStart"/>
            <w:r>
              <w:t>Q</w:t>
            </w:r>
            <w:r>
              <w:rPr>
                <w:vertAlign w:val="subscript"/>
              </w:rPr>
              <w:t>b</w:t>
            </w:r>
            <w:proofErr w:type="spellEnd"/>
            <w:r>
              <w:t xml:space="preserve"> sites.</w:t>
            </w:r>
          </w:p>
          <w:p w:rsidR="00F90BC2" w:rsidRPr="0047272D" w:rsidRDefault="00F90BC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p>
        </w:tc>
      </w:tr>
      <w:tr w:rsidR="00F90BC2"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F90BC2" w:rsidRPr="0047272D" w:rsidRDefault="00F0293F" w:rsidP="00C17BD0">
            <w:pPr>
              <w:jc w:val="center"/>
              <w:rPr>
                <w:sz w:val="20"/>
                <w:szCs w:val="20"/>
              </w:rPr>
            </w:pPr>
            <w:r>
              <w:rPr>
                <w:sz w:val="20"/>
                <w:szCs w:val="20"/>
              </w:rPr>
              <w:lastRenderedPageBreak/>
              <w:t>22</w:t>
            </w:r>
          </w:p>
        </w:tc>
        <w:tc>
          <w:tcPr>
            <w:tcW w:w="2700" w:type="dxa"/>
          </w:tcPr>
          <w:p w:rsidR="00F90BC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F90BC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Xiaobiao</w:t>
            </w:r>
            <w:proofErr w:type="spellEnd"/>
            <w:r w:rsidRPr="0047272D">
              <w:rPr>
                <w:rFonts w:ascii="Calibri" w:hAnsi="Calibri"/>
                <w:color w:val="000000"/>
                <w:sz w:val="20"/>
                <w:szCs w:val="20"/>
              </w:rPr>
              <w:t xml:space="preserve"> Xu</w:t>
            </w:r>
          </w:p>
        </w:tc>
        <w:tc>
          <w:tcPr>
            <w:tcW w:w="8064" w:type="dxa"/>
          </w:tcPr>
          <w:p w:rsidR="00F90BC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Florida State University</w:t>
            </w:r>
          </w:p>
        </w:tc>
      </w:tr>
      <w:tr w:rsidR="00F90BC2"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F90BC2" w:rsidRPr="0047272D" w:rsidRDefault="00F0293F" w:rsidP="00C17BD0">
            <w:pPr>
              <w:jc w:val="center"/>
              <w:rPr>
                <w:sz w:val="20"/>
                <w:szCs w:val="20"/>
              </w:rPr>
            </w:pPr>
            <w:r>
              <w:rPr>
                <w:sz w:val="20"/>
                <w:szCs w:val="20"/>
              </w:rPr>
              <w:t>23</w:t>
            </w:r>
          </w:p>
        </w:tc>
        <w:tc>
          <w:tcPr>
            <w:tcW w:w="2700" w:type="dxa"/>
          </w:tcPr>
          <w:p w:rsidR="00F90BC2" w:rsidRPr="0047272D" w:rsidRDefault="00F90BC2"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F90BC2"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Pedro Correa</w:t>
            </w:r>
          </w:p>
        </w:tc>
        <w:tc>
          <w:tcPr>
            <w:tcW w:w="8064" w:type="dxa"/>
          </w:tcPr>
          <w:p w:rsidR="00F90BC2"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University of Tennessee/ORNL/USP-Brazil</w:t>
            </w:r>
          </w:p>
        </w:tc>
      </w:tr>
      <w:tr w:rsidR="00F90BC2"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F90BC2" w:rsidRPr="0047272D" w:rsidRDefault="00F0293F" w:rsidP="00C17BD0">
            <w:pPr>
              <w:jc w:val="center"/>
              <w:rPr>
                <w:sz w:val="20"/>
                <w:szCs w:val="20"/>
              </w:rPr>
            </w:pPr>
            <w:r>
              <w:rPr>
                <w:sz w:val="20"/>
                <w:szCs w:val="20"/>
              </w:rPr>
              <w:t>24</w:t>
            </w:r>
          </w:p>
        </w:tc>
        <w:tc>
          <w:tcPr>
            <w:tcW w:w="2700" w:type="dxa"/>
          </w:tcPr>
          <w:p w:rsidR="00F90BC2" w:rsidRPr="0047272D" w:rsidRDefault="00F90BC2"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F90BC2" w:rsidRPr="0047272D" w:rsidRDefault="0010272D"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proofErr w:type="spellStart"/>
            <w:r w:rsidRPr="0047272D">
              <w:rPr>
                <w:rFonts w:ascii="Calibri" w:hAnsi="Calibri"/>
                <w:color w:val="000000"/>
                <w:sz w:val="20"/>
                <w:szCs w:val="20"/>
              </w:rPr>
              <w:t>Suzi</w:t>
            </w:r>
            <w:proofErr w:type="spellEnd"/>
            <w:r w:rsidRPr="0047272D">
              <w:rPr>
                <w:rFonts w:ascii="Calibri" w:hAnsi="Calibri"/>
                <w:color w:val="000000"/>
                <w:sz w:val="20"/>
                <w:szCs w:val="20"/>
              </w:rPr>
              <w:t xml:space="preserve"> Tichenor</w:t>
            </w:r>
          </w:p>
        </w:tc>
        <w:tc>
          <w:tcPr>
            <w:tcW w:w="8064" w:type="dxa"/>
          </w:tcPr>
          <w:p w:rsidR="00F90BC2" w:rsidRPr="0047272D" w:rsidRDefault="0010272D"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ORNL</w:t>
            </w:r>
          </w:p>
        </w:tc>
      </w:tr>
      <w:tr w:rsidR="0010272D"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10272D" w:rsidRPr="0047272D" w:rsidRDefault="00F0293F" w:rsidP="00C17BD0">
            <w:pPr>
              <w:jc w:val="center"/>
              <w:rPr>
                <w:sz w:val="20"/>
                <w:szCs w:val="20"/>
              </w:rPr>
            </w:pPr>
            <w:r>
              <w:rPr>
                <w:sz w:val="20"/>
                <w:szCs w:val="20"/>
              </w:rPr>
              <w:t>25</w:t>
            </w:r>
          </w:p>
        </w:tc>
        <w:tc>
          <w:tcPr>
            <w:tcW w:w="2700" w:type="dxa"/>
          </w:tcPr>
          <w:p w:rsidR="0010272D" w:rsidRPr="00862B41" w:rsidRDefault="00862B41" w:rsidP="00D06A72">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Multi-Million ab initio cascade simulations</w:t>
            </w:r>
          </w:p>
        </w:tc>
        <w:tc>
          <w:tcPr>
            <w:tcW w:w="2556" w:type="dxa"/>
          </w:tcPr>
          <w:p w:rsidR="0010272D" w:rsidRPr="00862B41" w:rsidRDefault="0010272D" w:rsidP="00862B41">
            <w:pPr>
              <w:cnfStyle w:val="000000100000" w:firstRow="0" w:lastRow="0" w:firstColumn="0" w:lastColumn="0" w:oddVBand="0" w:evenVBand="0" w:oddHBand="1" w:evenHBand="0" w:firstRowFirstColumn="0" w:firstRowLastColumn="0" w:lastRowFirstColumn="0" w:lastRowLastColumn="0"/>
              <w:rPr>
                <w:rFonts w:eastAsia="Times New Roman"/>
              </w:rPr>
            </w:pPr>
            <w:r w:rsidRPr="0047272D">
              <w:rPr>
                <w:rFonts w:ascii="Calibri" w:hAnsi="Calibri"/>
                <w:color w:val="000000"/>
                <w:sz w:val="20"/>
                <w:szCs w:val="20"/>
              </w:rPr>
              <w:t>Markus Eisenbach</w:t>
            </w:r>
            <w:r w:rsidR="00862B41">
              <w:rPr>
                <w:rFonts w:ascii="Calibri" w:hAnsi="Calibri"/>
                <w:color w:val="000000"/>
                <w:sz w:val="20"/>
                <w:szCs w:val="20"/>
              </w:rPr>
              <w:t xml:space="preserve">, </w:t>
            </w:r>
            <w:proofErr w:type="spellStart"/>
            <w:r w:rsidR="00862B41">
              <w:rPr>
                <w:rFonts w:eastAsia="Times New Roman"/>
              </w:rPr>
              <w:t>Kh</w:t>
            </w:r>
            <w:proofErr w:type="spellEnd"/>
            <w:r w:rsidR="00862B41">
              <w:rPr>
                <w:rFonts w:eastAsia="Times New Roman"/>
              </w:rPr>
              <w:t xml:space="preserve">. </w:t>
            </w:r>
            <w:proofErr w:type="spellStart"/>
            <w:r w:rsidR="00862B41">
              <w:rPr>
                <w:rFonts w:eastAsia="Times New Roman"/>
              </w:rPr>
              <w:t>Odbadrakh</w:t>
            </w:r>
            <w:proofErr w:type="spellEnd"/>
            <w:r w:rsidR="00862B41">
              <w:rPr>
                <w:rFonts w:eastAsia="Times New Roman"/>
              </w:rPr>
              <w:t xml:space="preserve">, D. M. Nicholson, A. </w:t>
            </w:r>
            <w:proofErr w:type="spellStart"/>
            <w:r w:rsidR="00862B41">
              <w:rPr>
                <w:rFonts w:eastAsia="Times New Roman"/>
              </w:rPr>
              <w:t>Rusanu</w:t>
            </w:r>
            <w:proofErr w:type="spellEnd"/>
            <w:r w:rsidR="00862B41">
              <w:rPr>
                <w:rFonts w:eastAsia="Times New Roman"/>
              </w:rPr>
              <w:t xml:space="preserve">, G. </w:t>
            </w:r>
            <w:proofErr w:type="spellStart"/>
            <w:r w:rsidR="00862B41">
              <w:rPr>
                <w:rFonts w:eastAsia="Times New Roman"/>
              </w:rPr>
              <w:t>Samolyuk</w:t>
            </w:r>
            <w:proofErr w:type="spellEnd"/>
            <w:r w:rsidR="00862B41">
              <w:rPr>
                <w:rFonts w:eastAsia="Times New Roman"/>
              </w:rPr>
              <w:t xml:space="preserve">, R. E. </w:t>
            </w:r>
            <w:proofErr w:type="spellStart"/>
            <w:r w:rsidR="00862B41">
              <w:rPr>
                <w:rFonts w:eastAsia="Times New Roman"/>
              </w:rPr>
              <w:t>Stoller</w:t>
            </w:r>
            <w:proofErr w:type="spellEnd"/>
            <w:r w:rsidR="00862B41">
              <w:rPr>
                <w:rFonts w:eastAsia="Times New Roman"/>
              </w:rPr>
              <w:t xml:space="preserve"> and G. M. Stocks</w:t>
            </w:r>
          </w:p>
        </w:tc>
        <w:tc>
          <w:tcPr>
            <w:tcW w:w="8064" w:type="dxa"/>
          </w:tcPr>
          <w:p w:rsidR="00862B41" w:rsidRDefault="00862B41" w:rsidP="00862B41">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The Coarse Grained LSMS code allows the calculation of the magnetic structure of defects in important structural materials.</w:t>
            </w:r>
          </w:p>
          <w:p w:rsidR="0010272D" w:rsidRPr="0047272D" w:rsidRDefault="00862B41" w:rsidP="00862B41">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Pr>
                <w:rFonts w:eastAsia="Times New Roman"/>
              </w:rPr>
              <w:t xml:space="preserve">We present the magnetic structure of screw dislocation in iron and in radiation defect cascades that have been obtained from molecular dynamics simulations with empiric potentials.  Magnetism plays a major role in structural materials and our method allows the first principles calculation of magnetism in </w:t>
            </w:r>
            <w:proofErr w:type="spellStart"/>
            <w:r>
              <w:rPr>
                <w:rFonts w:eastAsia="Times New Roman"/>
              </w:rPr>
              <w:t>multi million</w:t>
            </w:r>
            <w:proofErr w:type="spellEnd"/>
            <w:r>
              <w:rPr>
                <w:rFonts w:eastAsia="Times New Roman"/>
              </w:rPr>
              <w:t xml:space="preserve"> atom samples.</w:t>
            </w:r>
          </w:p>
        </w:tc>
      </w:tr>
      <w:tr w:rsidR="0010272D"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10272D" w:rsidRPr="0011029E" w:rsidRDefault="00F0293F" w:rsidP="00C17BD0">
            <w:pPr>
              <w:jc w:val="center"/>
              <w:rPr>
                <w:rFonts w:asciiTheme="minorHAnsi" w:hAnsiTheme="minorHAnsi"/>
              </w:rPr>
            </w:pPr>
            <w:r>
              <w:rPr>
                <w:rFonts w:asciiTheme="minorHAnsi" w:hAnsiTheme="minorHAnsi"/>
              </w:rPr>
              <w:t>26</w:t>
            </w:r>
          </w:p>
        </w:tc>
        <w:tc>
          <w:tcPr>
            <w:tcW w:w="2700" w:type="dxa"/>
          </w:tcPr>
          <w:p w:rsidR="0010272D" w:rsidRPr="0011029E" w:rsidRDefault="0011029E" w:rsidP="00D06A72">
            <w:pPr>
              <w:cnfStyle w:val="000000010000" w:firstRow="0" w:lastRow="0" w:firstColumn="0" w:lastColumn="0" w:oddVBand="0" w:evenVBand="0" w:oddHBand="0" w:evenHBand="1" w:firstRowFirstColumn="0" w:firstRowLastColumn="0" w:lastRowFirstColumn="0" w:lastRowLastColumn="0"/>
            </w:pPr>
            <w:r w:rsidRPr="0011029E">
              <w:rPr>
                <w:bCs/>
              </w:rPr>
              <w:t>NUCLEI advances through INCITE</w:t>
            </w:r>
          </w:p>
        </w:tc>
        <w:tc>
          <w:tcPr>
            <w:tcW w:w="2556" w:type="dxa"/>
          </w:tcPr>
          <w:p w:rsidR="0011029E" w:rsidRPr="0011029E" w:rsidRDefault="0011029E" w:rsidP="00D06A72">
            <w:pPr>
              <w:cnfStyle w:val="000000010000" w:firstRow="0" w:lastRow="0" w:firstColumn="0" w:lastColumn="0" w:oddVBand="0" w:evenVBand="0" w:oddHBand="0" w:evenHBand="1" w:firstRowFirstColumn="0" w:firstRowLastColumn="0" w:lastRowFirstColumn="0" w:lastRowLastColumn="0"/>
              <w:rPr>
                <w:bCs/>
              </w:rPr>
            </w:pPr>
            <w:r w:rsidRPr="0011029E">
              <w:rPr>
                <w:bCs/>
              </w:rPr>
              <w:t xml:space="preserve">H. Nam, J. Carlson, G. Hagen, P. Maris, P. </w:t>
            </w:r>
            <w:proofErr w:type="spellStart"/>
            <w:r w:rsidRPr="0011029E">
              <w:rPr>
                <w:bCs/>
              </w:rPr>
              <w:t>Navrátil</w:t>
            </w:r>
            <w:proofErr w:type="spellEnd"/>
            <w:r w:rsidRPr="0011029E">
              <w:rPr>
                <w:bCs/>
              </w:rPr>
              <w:t xml:space="preserve">, W. </w:t>
            </w:r>
            <w:proofErr w:type="spellStart"/>
            <w:r w:rsidRPr="0011029E">
              <w:rPr>
                <w:bCs/>
              </w:rPr>
              <w:t>Nazarewicz</w:t>
            </w:r>
            <w:proofErr w:type="spellEnd"/>
            <w:r w:rsidRPr="0011029E">
              <w:rPr>
                <w:bCs/>
              </w:rPr>
              <w:t>, J. P. Vary</w:t>
            </w:r>
          </w:p>
          <w:p w:rsidR="0011029E" w:rsidRPr="0011029E" w:rsidRDefault="0011029E" w:rsidP="00D06A72">
            <w:pPr>
              <w:cnfStyle w:val="000000010000" w:firstRow="0" w:lastRow="0" w:firstColumn="0" w:lastColumn="0" w:oddVBand="0" w:evenVBand="0" w:oddHBand="0" w:evenHBand="1" w:firstRowFirstColumn="0" w:firstRowLastColumn="0" w:lastRowFirstColumn="0" w:lastRowLastColumn="0"/>
              <w:rPr>
                <w:b/>
                <w:bCs/>
              </w:rPr>
            </w:pPr>
          </w:p>
          <w:p w:rsidR="0011029E" w:rsidRPr="0011029E" w:rsidRDefault="0011029E" w:rsidP="00D06A72">
            <w:pPr>
              <w:cnfStyle w:val="000000010000" w:firstRow="0" w:lastRow="0" w:firstColumn="0" w:lastColumn="0" w:oddVBand="0" w:evenVBand="0" w:oddHBand="0" w:evenHBand="1" w:firstRowFirstColumn="0" w:firstRowLastColumn="0" w:lastRowFirstColumn="0" w:lastRowLastColumn="0"/>
            </w:pPr>
            <w:r w:rsidRPr="0011029E">
              <w:t>PI – James Vary</w:t>
            </w:r>
          </w:p>
        </w:tc>
        <w:tc>
          <w:tcPr>
            <w:tcW w:w="8064" w:type="dxa"/>
          </w:tcPr>
          <w:p w:rsidR="0010272D" w:rsidRPr="0011029E" w:rsidRDefault="0011029E" w:rsidP="00D06A72">
            <w:pPr>
              <w:cnfStyle w:val="000000010000" w:firstRow="0" w:lastRow="0" w:firstColumn="0" w:lastColumn="0" w:oddVBand="0" w:evenVBand="0" w:oddHBand="0" w:evenHBand="1" w:firstRowFirstColumn="0" w:firstRowLastColumn="0" w:lastRowFirstColumn="0" w:lastRowLastColumn="0"/>
            </w:pPr>
            <w:r w:rsidRPr="0011029E">
              <w:t>NUCLEI project members are advancing low-energy nuclear physics using DOE’s Leadership Computing Facilities through the INCITE program.  These computing resources are crucial to developing a microscopic description of nuclear structure and nuclear reactions that retains predictive power and carries quantified uncertainties, which is vital for the future development of nuclear energy and nuclear security and in industrial and medical applications that use stable or radioactive isotopes.</w:t>
            </w:r>
          </w:p>
        </w:tc>
      </w:tr>
      <w:tr w:rsidR="0010272D"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10272D" w:rsidRPr="0047272D" w:rsidRDefault="00F0293F" w:rsidP="00C17BD0">
            <w:pPr>
              <w:jc w:val="center"/>
              <w:rPr>
                <w:sz w:val="20"/>
                <w:szCs w:val="20"/>
              </w:rPr>
            </w:pPr>
            <w:r>
              <w:rPr>
                <w:sz w:val="20"/>
                <w:szCs w:val="20"/>
              </w:rPr>
              <w:t>27</w:t>
            </w:r>
          </w:p>
        </w:tc>
        <w:tc>
          <w:tcPr>
            <w:tcW w:w="2700" w:type="dxa"/>
          </w:tcPr>
          <w:p w:rsidR="0010272D"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10272D"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 xml:space="preserve">Jan-Michael </w:t>
            </w:r>
            <w:proofErr w:type="spellStart"/>
            <w:r w:rsidRPr="0047272D">
              <w:rPr>
                <w:rFonts w:ascii="Calibri" w:hAnsi="Calibri"/>
                <w:color w:val="000000"/>
                <w:sz w:val="20"/>
                <w:szCs w:val="20"/>
              </w:rPr>
              <w:t>Corrillo</w:t>
            </w:r>
            <w:proofErr w:type="spellEnd"/>
          </w:p>
        </w:tc>
        <w:tc>
          <w:tcPr>
            <w:tcW w:w="8064" w:type="dxa"/>
          </w:tcPr>
          <w:p w:rsidR="0010272D"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ORNL</w:t>
            </w:r>
          </w:p>
        </w:tc>
      </w:tr>
      <w:tr w:rsidR="0010272D" w:rsidTr="00C17B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10272D" w:rsidRPr="0047272D" w:rsidRDefault="00F0293F" w:rsidP="00C17BD0">
            <w:pPr>
              <w:jc w:val="center"/>
              <w:rPr>
                <w:sz w:val="20"/>
                <w:szCs w:val="20"/>
              </w:rPr>
            </w:pPr>
            <w:r>
              <w:rPr>
                <w:sz w:val="20"/>
                <w:szCs w:val="20"/>
              </w:rPr>
              <w:t>28</w:t>
            </w:r>
          </w:p>
        </w:tc>
        <w:tc>
          <w:tcPr>
            <w:tcW w:w="2700" w:type="dxa"/>
          </w:tcPr>
          <w:p w:rsidR="0010272D" w:rsidRPr="0047272D" w:rsidRDefault="0010272D"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TBD</w:t>
            </w:r>
          </w:p>
        </w:tc>
        <w:tc>
          <w:tcPr>
            <w:tcW w:w="2556" w:type="dxa"/>
          </w:tcPr>
          <w:p w:rsidR="0010272D" w:rsidRPr="0047272D" w:rsidRDefault="0010272D"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Oluwatosin Alabi</w:t>
            </w:r>
          </w:p>
        </w:tc>
        <w:tc>
          <w:tcPr>
            <w:tcW w:w="8064" w:type="dxa"/>
          </w:tcPr>
          <w:p w:rsidR="0010272D" w:rsidRPr="0047272D" w:rsidRDefault="0010272D" w:rsidP="00D06A72">
            <w:pPr>
              <w:cnfStyle w:val="000000010000" w:firstRow="0" w:lastRow="0" w:firstColumn="0" w:lastColumn="0" w:oddVBand="0" w:evenVBand="0" w:oddHBand="0" w:evenHBand="1"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ORISE HERE</w:t>
            </w:r>
          </w:p>
        </w:tc>
      </w:tr>
      <w:tr w:rsidR="0010272D" w:rsidTr="00C1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10272D" w:rsidRPr="0047272D" w:rsidRDefault="00F0293F" w:rsidP="00C17BD0">
            <w:pPr>
              <w:jc w:val="center"/>
              <w:rPr>
                <w:sz w:val="20"/>
                <w:szCs w:val="20"/>
              </w:rPr>
            </w:pPr>
            <w:r>
              <w:rPr>
                <w:sz w:val="20"/>
                <w:szCs w:val="20"/>
              </w:rPr>
              <w:t>29</w:t>
            </w:r>
            <w:bookmarkStart w:id="0" w:name="_GoBack"/>
            <w:bookmarkEnd w:id="0"/>
          </w:p>
        </w:tc>
        <w:tc>
          <w:tcPr>
            <w:tcW w:w="2700" w:type="dxa"/>
          </w:tcPr>
          <w:p w:rsidR="0010272D" w:rsidRPr="009C403F" w:rsidRDefault="009C403F" w:rsidP="00D06A72">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OLCF User Calls</w:t>
            </w:r>
          </w:p>
        </w:tc>
        <w:tc>
          <w:tcPr>
            <w:tcW w:w="2556" w:type="dxa"/>
          </w:tcPr>
          <w:p w:rsidR="0010272D" w:rsidRPr="0047272D" w:rsidRDefault="0010272D" w:rsidP="00D06A72">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47272D">
              <w:rPr>
                <w:rFonts w:ascii="Calibri" w:hAnsi="Calibri"/>
                <w:color w:val="000000"/>
                <w:sz w:val="20"/>
                <w:szCs w:val="20"/>
              </w:rPr>
              <w:t>Suzanne Parete-Koon</w:t>
            </w:r>
          </w:p>
        </w:tc>
        <w:tc>
          <w:tcPr>
            <w:tcW w:w="8064" w:type="dxa"/>
          </w:tcPr>
          <w:p w:rsidR="0010272D" w:rsidRPr="009C403F" w:rsidRDefault="009C403F" w:rsidP="00D06A72">
            <w:p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The OLCF user conference call happens on the 1st Tuesday of each month. During the call users get short timely tutorials on OLCF software and resources, news about center policies and training, and live interactive discussion with OLCF staff and other users. Users may join the call either by phone or WebEx. Watch the OLCF Events Page for details about joining the next call. </w:t>
            </w:r>
          </w:p>
        </w:tc>
      </w:tr>
    </w:tbl>
    <w:p w:rsidR="00086727" w:rsidRPr="00086727" w:rsidRDefault="00086727" w:rsidP="00C17BD0">
      <w:pPr>
        <w:spacing w:after="0"/>
        <w:rPr>
          <w:b/>
          <w:sz w:val="28"/>
          <w:szCs w:val="28"/>
        </w:rPr>
      </w:pPr>
    </w:p>
    <w:sectPr w:rsidR="00086727" w:rsidRPr="00086727" w:rsidSect="0032003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27"/>
    <w:rsid w:val="00067D49"/>
    <w:rsid w:val="00086727"/>
    <w:rsid w:val="000B160B"/>
    <w:rsid w:val="0010272D"/>
    <w:rsid w:val="0011029E"/>
    <w:rsid w:val="002F5662"/>
    <w:rsid w:val="00320037"/>
    <w:rsid w:val="00325B1F"/>
    <w:rsid w:val="00346FE5"/>
    <w:rsid w:val="004124BC"/>
    <w:rsid w:val="00421CC3"/>
    <w:rsid w:val="0047272D"/>
    <w:rsid w:val="004B4828"/>
    <w:rsid w:val="004C7754"/>
    <w:rsid w:val="00616EE1"/>
    <w:rsid w:val="00664525"/>
    <w:rsid w:val="007367A6"/>
    <w:rsid w:val="0080628B"/>
    <w:rsid w:val="00862B41"/>
    <w:rsid w:val="00877834"/>
    <w:rsid w:val="009C403F"/>
    <w:rsid w:val="00B14DEF"/>
    <w:rsid w:val="00B3636B"/>
    <w:rsid w:val="00B977B8"/>
    <w:rsid w:val="00C17BD0"/>
    <w:rsid w:val="00CE1581"/>
    <w:rsid w:val="00D06A72"/>
    <w:rsid w:val="00D25DCF"/>
    <w:rsid w:val="00D54402"/>
    <w:rsid w:val="00DB421F"/>
    <w:rsid w:val="00E0586F"/>
    <w:rsid w:val="00F002BF"/>
    <w:rsid w:val="00F0293F"/>
    <w:rsid w:val="00F9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62"/>
    <w:rPr>
      <w:rFonts w:ascii="Tahoma" w:hAnsi="Tahoma" w:cs="Tahoma"/>
      <w:sz w:val="16"/>
      <w:szCs w:val="16"/>
    </w:rPr>
  </w:style>
  <w:style w:type="table" w:styleId="MediumShading2-Accent1">
    <w:name w:val="Medium Shading 2 Accent 1"/>
    <w:basedOn w:val="TableNormal"/>
    <w:uiPriority w:val="64"/>
    <w:rsid w:val="006645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47272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B977B8"/>
    <w:pPr>
      <w:spacing w:before="100" w:beforeAutospacing="1" w:after="100" w:afterAutospacing="1" w:line="240" w:lineRule="auto"/>
    </w:pPr>
    <w:rPr>
      <w:rFonts w:ascii="Calibri" w:hAnsi="Calibri" w:cs="Times New Roman"/>
      <w:color w:val="000000"/>
    </w:rPr>
  </w:style>
  <w:style w:type="character" w:styleId="Emphasis">
    <w:name w:val="Emphasis"/>
    <w:basedOn w:val="DefaultParagraphFont"/>
    <w:uiPriority w:val="20"/>
    <w:qFormat/>
    <w:rsid w:val="00B977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662"/>
    <w:rPr>
      <w:rFonts w:ascii="Tahoma" w:hAnsi="Tahoma" w:cs="Tahoma"/>
      <w:sz w:val="16"/>
      <w:szCs w:val="16"/>
    </w:rPr>
  </w:style>
  <w:style w:type="table" w:styleId="MediumShading2-Accent1">
    <w:name w:val="Medium Shading 2 Accent 1"/>
    <w:basedOn w:val="TableNormal"/>
    <w:uiPriority w:val="64"/>
    <w:rsid w:val="006645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47272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semiHidden/>
    <w:unhideWhenUsed/>
    <w:rsid w:val="00B977B8"/>
    <w:pPr>
      <w:spacing w:before="100" w:beforeAutospacing="1" w:after="100" w:afterAutospacing="1" w:line="240" w:lineRule="auto"/>
    </w:pPr>
    <w:rPr>
      <w:rFonts w:ascii="Calibri" w:hAnsi="Calibri" w:cs="Times New Roman"/>
      <w:color w:val="000000"/>
    </w:rPr>
  </w:style>
  <w:style w:type="character" w:styleId="Emphasis">
    <w:name w:val="Emphasis"/>
    <w:basedOn w:val="DefaultParagraphFont"/>
    <w:uiPriority w:val="20"/>
    <w:qFormat/>
    <w:rsid w:val="00B97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912">
      <w:bodyDiv w:val="1"/>
      <w:marLeft w:val="0"/>
      <w:marRight w:val="0"/>
      <w:marTop w:val="0"/>
      <w:marBottom w:val="0"/>
      <w:divBdr>
        <w:top w:val="none" w:sz="0" w:space="0" w:color="auto"/>
        <w:left w:val="none" w:sz="0" w:space="0" w:color="auto"/>
        <w:bottom w:val="none" w:sz="0" w:space="0" w:color="auto"/>
        <w:right w:val="none" w:sz="0" w:space="0" w:color="auto"/>
      </w:divBdr>
    </w:div>
    <w:div w:id="28190958">
      <w:bodyDiv w:val="1"/>
      <w:marLeft w:val="0"/>
      <w:marRight w:val="0"/>
      <w:marTop w:val="0"/>
      <w:marBottom w:val="0"/>
      <w:divBdr>
        <w:top w:val="none" w:sz="0" w:space="0" w:color="auto"/>
        <w:left w:val="none" w:sz="0" w:space="0" w:color="auto"/>
        <w:bottom w:val="none" w:sz="0" w:space="0" w:color="auto"/>
        <w:right w:val="none" w:sz="0" w:space="0" w:color="auto"/>
      </w:divBdr>
    </w:div>
    <w:div w:id="76707811">
      <w:bodyDiv w:val="1"/>
      <w:marLeft w:val="0"/>
      <w:marRight w:val="0"/>
      <w:marTop w:val="0"/>
      <w:marBottom w:val="0"/>
      <w:divBdr>
        <w:top w:val="none" w:sz="0" w:space="0" w:color="auto"/>
        <w:left w:val="none" w:sz="0" w:space="0" w:color="auto"/>
        <w:bottom w:val="none" w:sz="0" w:space="0" w:color="auto"/>
        <w:right w:val="none" w:sz="0" w:space="0" w:color="auto"/>
      </w:divBdr>
    </w:div>
    <w:div w:id="128864783">
      <w:bodyDiv w:val="1"/>
      <w:marLeft w:val="0"/>
      <w:marRight w:val="0"/>
      <w:marTop w:val="0"/>
      <w:marBottom w:val="0"/>
      <w:divBdr>
        <w:top w:val="none" w:sz="0" w:space="0" w:color="auto"/>
        <w:left w:val="none" w:sz="0" w:space="0" w:color="auto"/>
        <w:bottom w:val="none" w:sz="0" w:space="0" w:color="auto"/>
        <w:right w:val="none" w:sz="0" w:space="0" w:color="auto"/>
      </w:divBdr>
    </w:div>
    <w:div w:id="147674005">
      <w:bodyDiv w:val="1"/>
      <w:marLeft w:val="0"/>
      <w:marRight w:val="0"/>
      <w:marTop w:val="0"/>
      <w:marBottom w:val="0"/>
      <w:divBdr>
        <w:top w:val="none" w:sz="0" w:space="0" w:color="auto"/>
        <w:left w:val="none" w:sz="0" w:space="0" w:color="auto"/>
        <w:bottom w:val="none" w:sz="0" w:space="0" w:color="auto"/>
        <w:right w:val="none" w:sz="0" w:space="0" w:color="auto"/>
      </w:divBdr>
    </w:div>
    <w:div w:id="173963155">
      <w:bodyDiv w:val="1"/>
      <w:marLeft w:val="0"/>
      <w:marRight w:val="0"/>
      <w:marTop w:val="0"/>
      <w:marBottom w:val="0"/>
      <w:divBdr>
        <w:top w:val="none" w:sz="0" w:space="0" w:color="auto"/>
        <w:left w:val="none" w:sz="0" w:space="0" w:color="auto"/>
        <w:bottom w:val="none" w:sz="0" w:space="0" w:color="auto"/>
        <w:right w:val="none" w:sz="0" w:space="0" w:color="auto"/>
      </w:divBdr>
    </w:div>
    <w:div w:id="253711889">
      <w:bodyDiv w:val="1"/>
      <w:marLeft w:val="0"/>
      <w:marRight w:val="0"/>
      <w:marTop w:val="0"/>
      <w:marBottom w:val="0"/>
      <w:divBdr>
        <w:top w:val="none" w:sz="0" w:space="0" w:color="auto"/>
        <w:left w:val="none" w:sz="0" w:space="0" w:color="auto"/>
        <w:bottom w:val="none" w:sz="0" w:space="0" w:color="auto"/>
        <w:right w:val="none" w:sz="0" w:space="0" w:color="auto"/>
      </w:divBdr>
    </w:div>
    <w:div w:id="273288658">
      <w:bodyDiv w:val="1"/>
      <w:marLeft w:val="0"/>
      <w:marRight w:val="0"/>
      <w:marTop w:val="0"/>
      <w:marBottom w:val="0"/>
      <w:divBdr>
        <w:top w:val="none" w:sz="0" w:space="0" w:color="auto"/>
        <w:left w:val="none" w:sz="0" w:space="0" w:color="auto"/>
        <w:bottom w:val="none" w:sz="0" w:space="0" w:color="auto"/>
        <w:right w:val="none" w:sz="0" w:space="0" w:color="auto"/>
      </w:divBdr>
    </w:div>
    <w:div w:id="273364378">
      <w:bodyDiv w:val="1"/>
      <w:marLeft w:val="0"/>
      <w:marRight w:val="0"/>
      <w:marTop w:val="0"/>
      <w:marBottom w:val="0"/>
      <w:divBdr>
        <w:top w:val="none" w:sz="0" w:space="0" w:color="auto"/>
        <w:left w:val="none" w:sz="0" w:space="0" w:color="auto"/>
        <w:bottom w:val="none" w:sz="0" w:space="0" w:color="auto"/>
        <w:right w:val="none" w:sz="0" w:space="0" w:color="auto"/>
      </w:divBdr>
    </w:div>
    <w:div w:id="276913443">
      <w:bodyDiv w:val="1"/>
      <w:marLeft w:val="0"/>
      <w:marRight w:val="0"/>
      <w:marTop w:val="0"/>
      <w:marBottom w:val="0"/>
      <w:divBdr>
        <w:top w:val="none" w:sz="0" w:space="0" w:color="auto"/>
        <w:left w:val="none" w:sz="0" w:space="0" w:color="auto"/>
        <w:bottom w:val="none" w:sz="0" w:space="0" w:color="auto"/>
        <w:right w:val="none" w:sz="0" w:space="0" w:color="auto"/>
      </w:divBdr>
    </w:div>
    <w:div w:id="319702013">
      <w:bodyDiv w:val="1"/>
      <w:marLeft w:val="0"/>
      <w:marRight w:val="0"/>
      <w:marTop w:val="0"/>
      <w:marBottom w:val="0"/>
      <w:divBdr>
        <w:top w:val="none" w:sz="0" w:space="0" w:color="auto"/>
        <w:left w:val="none" w:sz="0" w:space="0" w:color="auto"/>
        <w:bottom w:val="none" w:sz="0" w:space="0" w:color="auto"/>
        <w:right w:val="none" w:sz="0" w:space="0" w:color="auto"/>
      </w:divBdr>
    </w:div>
    <w:div w:id="364063305">
      <w:bodyDiv w:val="1"/>
      <w:marLeft w:val="0"/>
      <w:marRight w:val="0"/>
      <w:marTop w:val="0"/>
      <w:marBottom w:val="0"/>
      <w:divBdr>
        <w:top w:val="none" w:sz="0" w:space="0" w:color="auto"/>
        <w:left w:val="none" w:sz="0" w:space="0" w:color="auto"/>
        <w:bottom w:val="none" w:sz="0" w:space="0" w:color="auto"/>
        <w:right w:val="none" w:sz="0" w:space="0" w:color="auto"/>
      </w:divBdr>
    </w:div>
    <w:div w:id="394165215">
      <w:bodyDiv w:val="1"/>
      <w:marLeft w:val="0"/>
      <w:marRight w:val="0"/>
      <w:marTop w:val="0"/>
      <w:marBottom w:val="0"/>
      <w:divBdr>
        <w:top w:val="none" w:sz="0" w:space="0" w:color="auto"/>
        <w:left w:val="none" w:sz="0" w:space="0" w:color="auto"/>
        <w:bottom w:val="none" w:sz="0" w:space="0" w:color="auto"/>
        <w:right w:val="none" w:sz="0" w:space="0" w:color="auto"/>
      </w:divBdr>
    </w:div>
    <w:div w:id="404381245">
      <w:bodyDiv w:val="1"/>
      <w:marLeft w:val="0"/>
      <w:marRight w:val="0"/>
      <w:marTop w:val="0"/>
      <w:marBottom w:val="0"/>
      <w:divBdr>
        <w:top w:val="none" w:sz="0" w:space="0" w:color="auto"/>
        <w:left w:val="none" w:sz="0" w:space="0" w:color="auto"/>
        <w:bottom w:val="none" w:sz="0" w:space="0" w:color="auto"/>
        <w:right w:val="none" w:sz="0" w:space="0" w:color="auto"/>
      </w:divBdr>
    </w:div>
    <w:div w:id="422411122">
      <w:bodyDiv w:val="1"/>
      <w:marLeft w:val="0"/>
      <w:marRight w:val="0"/>
      <w:marTop w:val="0"/>
      <w:marBottom w:val="0"/>
      <w:divBdr>
        <w:top w:val="none" w:sz="0" w:space="0" w:color="auto"/>
        <w:left w:val="none" w:sz="0" w:space="0" w:color="auto"/>
        <w:bottom w:val="none" w:sz="0" w:space="0" w:color="auto"/>
        <w:right w:val="none" w:sz="0" w:space="0" w:color="auto"/>
      </w:divBdr>
    </w:div>
    <w:div w:id="444232534">
      <w:bodyDiv w:val="1"/>
      <w:marLeft w:val="0"/>
      <w:marRight w:val="0"/>
      <w:marTop w:val="0"/>
      <w:marBottom w:val="0"/>
      <w:divBdr>
        <w:top w:val="none" w:sz="0" w:space="0" w:color="auto"/>
        <w:left w:val="none" w:sz="0" w:space="0" w:color="auto"/>
        <w:bottom w:val="none" w:sz="0" w:space="0" w:color="auto"/>
        <w:right w:val="none" w:sz="0" w:space="0" w:color="auto"/>
      </w:divBdr>
    </w:div>
    <w:div w:id="523788951">
      <w:bodyDiv w:val="1"/>
      <w:marLeft w:val="0"/>
      <w:marRight w:val="0"/>
      <w:marTop w:val="0"/>
      <w:marBottom w:val="0"/>
      <w:divBdr>
        <w:top w:val="none" w:sz="0" w:space="0" w:color="auto"/>
        <w:left w:val="none" w:sz="0" w:space="0" w:color="auto"/>
        <w:bottom w:val="none" w:sz="0" w:space="0" w:color="auto"/>
        <w:right w:val="none" w:sz="0" w:space="0" w:color="auto"/>
      </w:divBdr>
    </w:div>
    <w:div w:id="527718249">
      <w:bodyDiv w:val="1"/>
      <w:marLeft w:val="0"/>
      <w:marRight w:val="0"/>
      <w:marTop w:val="0"/>
      <w:marBottom w:val="0"/>
      <w:divBdr>
        <w:top w:val="none" w:sz="0" w:space="0" w:color="auto"/>
        <w:left w:val="none" w:sz="0" w:space="0" w:color="auto"/>
        <w:bottom w:val="none" w:sz="0" w:space="0" w:color="auto"/>
        <w:right w:val="none" w:sz="0" w:space="0" w:color="auto"/>
      </w:divBdr>
    </w:div>
    <w:div w:id="532616534">
      <w:bodyDiv w:val="1"/>
      <w:marLeft w:val="0"/>
      <w:marRight w:val="0"/>
      <w:marTop w:val="0"/>
      <w:marBottom w:val="0"/>
      <w:divBdr>
        <w:top w:val="none" w:sz="0" w:space="0" w:color="auto"/>
        <w:left w:val="none" w:sz="0" w:space="0" w:color="auto"/>
        <w:bottom w:val="none" w:sz="0" w:space="0" w:color="auto"/>
        <w:right w:val="none" w:sz="0" w:space="0" w:color="auto"/>
      </w:divBdr>
    </w:div>
    <w:div w:id="533037041">
      <w:bodyDiv w:val="1"/>
      <w:marLeft w:val="0"/>
      <w:marRight w:val="0"/>
      <w:marTop w:val="0"/>
      <w:marBottom w:val="0"/>
      <w:divBdr>
        <w:top w:val="none" w:sz="0" w:space="0" w:color="auto"/>
        <w:left w:val="none" w:sz="0" w:space="0" w:color="auto"/>
        <w:bottom w:val="none" w:sz="0" w:space="0" w:color="auto"/>
        <w:right w:val="none" w:sz="0" w:space="0" w:color="auto"/>
      </w:divBdr>
    </w:div>
    <w:div w:id="540941270">
      <w:bodyDiv w:val="1"/>
      <w:marLeft w:val="0"/>
      <w:marRight w:val="0"/>
      <w:marTop w:val="0"/>
      <w:marBottom w:val="0"/>
      <w:divBdr>
        <w:top w:val="none" w:sz="0" w:space="0" w:color="auto"/>
        <w:left w:val="none" w:sz="0" w:space="0" w:color="auto"/>
        <w:bottom w:val="none" w:sz="0" w:space="0" w:color="auto"/>
        <w:right w:val="none" w:sz="0" w:space="0" w:color="auto"/>
      </w:divBdr>
    </w:div>
    <w:div w:id="573201542">
      <w:bodyDiv w:val="1"/>
      <w:marLeft w:val="0"/>
      <w:marRight w:val="0"/>
      <w:marTop w:val="0"/>
      <w:marBottom w:val="0"/>
      <w:divBdr>
        <w:top w:val="none" w:sz="0" w:space="0" w:color="auto"/>
        <w:left w:val="none" w:sz="0" w:space="0" w:color="auto"/>
        <w:bottom w:val="none" w:sz="0" w:space="0" w:color="auto"/>
        <w:right w:val="none" w:sz="0" w:space="0" w:color="auto"/>
      </w:divBdr>
    </w:div>
    <w:div w:id="618293688">
      <w:bodyDiv w:val="1"/>
      <w:marLeft w:val="0"/>
      <w:marRight w:val="0"/>
      <w:marTop w:val="0"/>
      <w:marBottom w:val="0"/>
      <w:divBdr>
        <w:top w:val="none" w:sz="0" w:space="0" w:color="auto"/>
        <w:left w:val="none" w:sz="0" w:space="0" w:color="auto"/>
        <w:bottom w:val="none" w:sz="0" w:space="0" w:color="auto"/>
        <w:right w:val="none" w:sz="0" w:space="0" w:color="auto"/>
      </w:divBdr>
    </w:div>
    <w:div w:id="632906739">
      <w:bodyDiv w:val="1"/>
      <w:marLeft w:val="0"/>
      <w:marRight w:val="0"/>
      <w:marTop w:val="0"/>
      <w:marBottom w:val="0"/>
      <w:divBdr>
        <w:top w:val="none" w:sz="0" w:space="0" w:color="auto"/>
        <w:left w:val="none" w:sz="0" w:space="0" w:color="auto"/>
        <w:bottom w:val="none" w:sz="0" w:space="0" w:color="auto"/>
        <w:right w:val="none" w:sz="0" w:space="0" w:color="auto"/>
      </w:divBdr>
    </w:div>
    <w:div w:id="695041824">
      <w:bodyDiv w:val="1"/>
      <w:marLeft w:val="0"/>
      <w:marRight w:val="0"/>
      <w:marTop w:val="0"/>
      <w:marBottom w:val="0"/>
      <w:divBdr>
        <w:top w:val="none" w:sz="0" w:space="0" w:color="auto"/>
        <w:left w:val="none" w:sz="0" w:space="0" w:color="auto"/>
        <w:bottom w:val="none" w:sz="0" w:space="0" w:color="auto"/>
        <w:right w:val="none" w:sz="0" w:space="0" w:color="auto"/>
      </w:divBdr>
    </w:div>
    <w:div w:id="701442961">
      <w:bodyDiv w:val="1"/>
      <w:marLeft w:val="0"/>
      <w:marRight w:val="0"/>
      <w:marTop w:val="0"/>
      <w:marBottom w:val="0"/>
      <w:divBdr>
        <w:top w:val="none" w:sz="0" w:space="0" w:color="auto"/>
        <w:left w:val="none" w:sz="0" w:space="0" w:color="auto"/>
        <w:bottom w:val="none" w:sz="0" w:space="0" w:color="auto"/>
        <w:right w:val="none" w:sz="0" w:space="0" w:color="auto"/>
      </w:divBdr>
    </w:div>
    <w:div w:id="706609756">
      <w:bodyDiv w:val="1"/>
      <w:marLeft w:val="0"/>
      <w:marRight w:val="0"/>
      <w:marTop w:val="0"/>
      <w:marBottom w:val="0"/>
      <w:divBdr>
        <w:top w:val="none" w:sz="0" w:space="0" w:color="auto"/>
        <w:left w:val="none" w:sz="0" w:space="0" w:color="auto"/>
        <w:bottom w:val="none" w:sz="0" w:space="0" w:color="auto"/>
        <w:right w:val="none" w:sz="0" w:space="0" w:color="auto"/>
      </w:divBdr>
    </w:div>
    <w:div w:id="728118047">
      <w:bodyDiv w:val="1"/>
      <w:marLeft w:val="0"/>
      <w:marRight w:val="0"/>
      <w:marTop w:val="0"/>
      <w:marBottom w:val="0"/>
      <w:divBdr>
        <w:top w:val="none" w:sz="0" w:space="0" w:color="auto"/>
        <w:left w:val="none" w:sz="0" w:space="0" w:color="auto"/>
        <w:bottom w:val="none" w:sz="0" w:space="0" w:color="auto"/>
        <w:right w:val="none" w:sz="0" w:space="0" w:color="auto"/>
      </w:divBdr>
    </w:div>
    <w:div w:id="728504972">
      <w:bodyDiv w:val="1"/>
      <w:marLeft w:val="0"/>
      <w:marRight w:val="0"/>
      <w:marTop w:val="0"/>
      <w:marBottom w:val="0"/>
      <w:divBdr>
        <w:top w:val="none" w:sz="0" w:space="0" w:color="auto"/>
        <w:left w:val="none" w:sz="0" w:space="0" w:color="auto"/>
        <w:bottom w:val="none" w:sz="0" w:space="0" w:color="auto"/>
        <w:right w:val="none" w:sz="0" w:space="0" w:color="auto"/>
      </w:divBdr>
    </w:div>
    <w:div w:id="735324123">
      <w:bodyDiv w:val="1"/>
      <w:marLeft w:val="0"/>
      <w:marRight w:val="0"/>
      <w:marTop w:val="0"/>
      <w:marBottom w:val="0"/>
      <w:divBdr>
        <w:top w:val="none" w:sz="0" w:space="0" w:color="auto"/>
        <w:left w:val="none" w:sz="0" w:space="0" w:color="auto"/>
        <w:bottom w:val="none" w:sz="0" w:space="0" w:color="auto"/>
        <w:right w:val="none" w:sz="0" w:space="0" w:color="auto"/>
      </w:divBdr>
    </w:div>
    <w:div w:id="786780799">
      <w:bodyDiv w:val="1"/>
      <w:marLeft w:val="0"/>
      <w:marRight w:val="0"/>
      <w:marTop w:val="0"/>
      <w:marBottom w:val="0"/>
      <w:divBdr>
        <w:top w:val="none" w:sz="0" w:space="0" w:color="auto"/>
        <w:left w:val="none" w:sz="0" w:space="0" w:color="auto"/>
        <w:bottom w:val="none" w:sz="0" w:space="0" w:color="auto"/>
        <w:right w:val="none" w:sz="0" w:space="0" w:color="auto"/>
      </w:divBdr>
    </w:div>
    <w:div w:id="800660102">
      <w:bodyDiv w:val="1"/>
      <w:marLeft w:val="0"/>
      <w:marRight w:val="0"/>
      <w:marTop w:val="0"/>
      <w:marBottom w:val="0"/>
      <w:divBdr>
        <w:top w:val="none" w:sz="0" w:space="0" w:color="auto"/>
        <w:left w:val="none" w:sz="0" w:space="0" w:color="auto"/>
        <w:bottom w:val="none" w:sz="0" w:space="0" w:color="auto"/>
        <w:right w:val="none" w:sz="0" w:space="0" w:color="auto"/>
      </w:divBdr>
    </w:div>
    <w:div w:id="801775577">
      <w:bodyDiv w:val="1"/>
      <w:marLeft w:val="0"/>
      <w:marRight w:val="0"/>
      <w:marTop w:val="0"/>
      <w:marBottom w:val="0"/>
      <w:divBdr>
        <w:top w:val="none" w:sz="0" w:space="0" w:color="auto"/>
        <w:left w:val="none" w:sz="0" w:space="0" w:color="auto"/>
        <w:bottom w:val="none" w:sz="0" w:space="0" w:color="auto"/>
        <w:right w:val="none" w:sz="0" w:space="0" w:color="auto"/>
      </w:divBdr>
    </w:div>
    <w:div w:id="963459243">
      <w:bodyDiv w:val="1"/>
      <w:marLeft w:val="0"/>
      <w:marRight w:val="0"/>
      <w:marTop w:val="0"/>
      <w:marBottom w:val="0"/>
      <w:divBdr>
        <w:top w:val="none" w:sz="0" w:space="0" w:color="auto"/>
        <w:left w:val="none" w:sz="0" w:space="0" w:color="auto"/>
        <w:bottom w:val="none" w:sz="0" w:space="0" w:color="auto"/>
        <w:right w:val="none" w:sz="0" w:space="0" w:color="auto"/>
      </w:divBdr>
    </w:div>
    <w:div w:id="970787652">
      <w:bodyDiv w:val="1"/>
      <w:marLeft w:val="0"/>
      <w:marRight w:val="0"/>
      <w:marTop w:val="0"/>
      <w:marBottom w:val="0"/>
      <w:divBdr>
        <w:top w:val="none" w:sz="0" w:space="0" w:color="auto"/>
        <w:left w:val="none" w:sz="0" w:space="0" w:color="auto"/>
        <w:bottom w:val="none" w:sz="0" w:space="0" w:color="auto"/>
        <w:right w:val="none" w:sz="0" w:space="0" w:color="auto"/>
      </w:divBdr>
    </w:div>
    <w:div w:id="1038965528">
      <w:bodyDiv w:val="1"/>
      <w:marLeft w:val="0"/>
      <w:marRight w:val="0"/>
      <w:marTop w:val="0"/>
      <w:marBottom w:val="0"/>
      <w:divBdr>
        <w:top w:val="none" w:sz="0" w:space="0" w:color="auto"/>
        <w:left w:val="none" w:sz="0" w:space="0" w:color="auto"/>
        <w:bottom w:val="none" w:sz="0" w:space="0" w:color="auto"/>
        <w:right w:val="none" w:sz="0" w:space="0" w:color="auto"/>
      </w:divBdr>
    </w:div>
    <w:div w:id="1108768505">
      <w:bodyDiv w:val="1"/>
      <w:marLeft w:val="0"/>
      <w:marRight w:val="0"/>
      <w:marTop w:val="0"/>
      <w:marBottom w:val="0"/>
      <w:divBdr>
        <w:top w:val="none" w:sz="0" w:space="0" w:color="auto"/>
        <w:left w:val="none" w:sz="0" w:space="0" w:color="auto"/>
        <w:bottom w:val="none" w:sz="0" w:space="0" w:color="auto"/>
        <w:right w:val="none" w:sz="0" w:space="0" w:color="auto"/>
      </w:divBdr>
    </w:div>
    <w:div w:id="1131047463">
      <w:bodyDiv w:val="1"/>
      <w:marLeft w:val="0"/>
      <w:marRight w:val="0"/>
      <w:marTop w:val="0"/>
      <w:marBottom w:val="0"/>
      <w:divBdr>
        <w:top w:val="none" w:sz="0" w:space="0" w:color="auto"/>
        <w:left w:val="none" w:sz="0" w:space="0" w:color="auto"/>
        <w:bottom w:val="none" w:sz="0" w:space="0" w:color="auto"/>
        <w:right w:val="none" w:sz="0" w:space="0" w:color="auto"/>
      </w:divBdr>
    </w:div>
    <w:div w:id="1138916438">
      <w:bodyDiv w:val="1"/>
      <w:marLeft w:val="0"/>
      <w:marRight w:val="0"/>
      <w:marTop w:val="0"/>
      <w:marBottom w:val="0"/>
      <w:divBdr>
        <w:top w:val="none" w:sz="0" w:space="0" w:color="auto"/>
        <w:left w:val="none" w:sz="0" w:space="0" w:color="auto"/>
        <w:bottom w:val="none" w:sz="0" w:space="0" w:color="auto"/>
        <w:right w:val="none" w:sz="0" w:space="0" w:color="auto"/>
      </w:divBdr>
    </w:div>
    <w:div w:id="1189878445">
      <w:bodyDiv w:val="1"/>
      <w:marLeft w:val="0"/>
      <w:marRight w:val="0"/>
      <w:marTop w:val="0"/>
      <w:marBottom w:val="0"/>
      <w:divBdr>
        <w:top w:val="none" w:sz="0" w:space="0" w:color="auto"/>
        <w:left w:val="none" w:sz="0" w:space="0" w:color="auto"/>
        <w:bottom w:val="none" w:sz="0" w:space="0" w:color="auto"/>
        <w:right w:val="none" w:sz="0" w:space="0" w:color="auto"/>
      </w:divBdr>
    </w:div>
    <w:div w:id="1342971757">
      <w:bodyDiv w:val="1"/>
      <w:marLeft w:val="0"/>
      <w:marRight w:val="0"/>
      <w:marTop w:val="0"/>
      <w:marBottom w:val="0"/>
      <w:divBdr>
        <w:top w:val="none" w:sz="0" w:space="0" w:color="auto"/>
        <w:left w:val="none" w:sz="0" w:space="0" w:color="auto"/>
        <w:bottom w:val="none" w:sz="0" w:space="0" w:color="auto"/>
        <w:right w:val="none" w:sz="0" w:space="0" w:color="auto"/>
      </w:divBdr>
    </w:div>
    <w:div w:id="1361585875">
      <w:bodyDiv w:val="1"/>
      <w:marLeft w:val="0"/>
      <w:marRight w:val="0"/>
      <w:marTop w:val="0"/>
      <w:marBottom w:val="0"/>
      <w:divBdr>
        <w:top w:val="none" w:sz="0" w:space="0" w:color="auto"/>
        <w:left w:val="none" w:sz="0" w:space="0" w:color="auto"/>
        <w:bottom w:val="none" w:sz="0" w:space="0" w:color="auto"/>
        <w:right w:val="none" w:sz="0" w:space="0" w:color="auto"/>
      </w:divBdr>
    </w:div>
    <w:div w:id="1375621334">
      <w:bodyDiv w:val="1"/>
      <w:marLeft w:val="0"/>
      <w:marRight w:val="0"/>
      <w:marTop w:val="0"/>
      <w:marBottom w:val="0"/>
      <w:divBdr>
        <w:top w:val="none" w:sz="0" w:space="0" w:color="auto"/>
        <w:left w:val="none" w:sz="0" w:space="0" w:color="auto"/>
        <w:bottom w:val="none" w:sz="0" w:space="0" w:color="auto"/>
        <w:right w:val="none" w:sz="0" w:space="0" w:color="auto"/>
      </w:divBdr>
    </w:div>
    <w:div w:id="1420102995">
      <w:bodyDiv w:val="1"/>
      <w:marLeft w:val="0"/>
      <w:marRight w:val="0"/>
      <w:marTop w:val="0"/>
      <w:marBottom w:val="0"/>
      <w:divBdr>
        <w:top w:val="none" w:sz="0" w:space="0" w:color="auto"/>
        <w:left w:val="none" w:sz="0" w:space="0" w:color="auto"/>
        <w:bottom w:val="none" w:sz="0" w:space="0" w:color="auto"/>
        <w:right w:val="none" w:sz="0" w:space="0" w:color="auto"/>
      </w:divBdr>
    </w:div>
    <w:div w:id="1450008761">
      <w:bodyDiv w:val="1"/>
      <w:marLeft w:val="0"/>
      <w:marRight w:val="0"/>
      <w:marTop w:val="0"/>
      <w:marBottom w:val="0"/>
      <w:divBdr>
        <w:top w:val="none" w:sz="0" w:space="0" w:color="auto"/>
        <w:left w:val="none" w:sz="0" w:space="0" w:color="auto"/>
        <w:bottom w:val="none" w:sz="0" w:space="0" w:color="auto"/>
        <w:right w:val="none" w:sz="0" w:space="0" w:color="auto"/>
      </w:divBdr>
    </w:div>
    <w:div w:id="1505053038">
      <w:bodyDiv w:val="1"/>
      <w:marLeft w:val="0"/>
      <w:marRight w:val="0"/>
      <w:marTop w:val="0"/>
      <w:marBottom w:val="0"/>
      <w:divBdr>
        <w:top w:val="none" w:sz="0" w:space="0" w:color="auto"/>
        <w:left w:val="none" w:sz="0" w:space="0" w:color="auto"/>
        <w:bottom w:val="none" w:sz="0" w:space="0" w:color="auto"/>
        <w:right w:val="none" w:sz="0" w:space="0" w:color="auto"/>
      </w:divBdr>
    </w:div>
    <w:div w:id="1589773345">
      <w:bodyDiv w:val="1"/>
      <w:marLeft w:val="0"/>
      <w:marRight w:val="0"/>
      <w:marTop w:val="0"/>
      <w:marBottom w:val="0"/>
      <w:divBdr>
        <w:top w:val="none" w:sz="0" w:space="0" w:color="auto"/>
        <w:left w:val="none" w:sz="0" w:space="0" w:color="auto"/>
        <w:bottom w:val="none" w:sz="0" w:space="0" w:color="auto"/>
        <w:right w:val="none" w:sz="0" w:space="0" w:color="auto"/>
      </w:divBdr>
    </w:div>
    <w:div w:id="1597985163">
      <w:bodyDiv w:val="1"/>
      <w:marLeft w:val="0"/>
      <w:marRight w:val="0"/>
      <w:marTop w:val="0"/>
      <w:marBottom w:val="0"/>
      <w:divBdr>
        <w:top w:val="none" w:sz="0" w:space="0" w:color="auto"/>
        <w:left w:val="none" w:sz="0" w:space="0" w:color="auto"/>
        <w:bottom w:val="none" w:sz="0" w:space="0" w:color="auto"/>
        <w:right w:val="none" w:sz="0" w:space="0" w:color="auto"/>
      </w:divBdr>
    </w:div>
    <w:div w:id="1673101229">
      <w:bodyDiv w:val="1"/>
      <w:marLeft w:val="0"/>
      <w:marRight w:val="0"/>
      <w:marTop w:val="0"/>
      <w:marBottom w:val="0"/>
      <w:divBdr>
        <w:top w:val="none" w:sz="0" w:space="0" w:color="auto"/>
        <w:left w:val="none" w:sz="0" w:space="0" w:color="auto"/>
        <w:bottom w:val="none" w:sz="0" w:space="0" w:color="auto"/>
        <w:right w:val="none" w:sz="0" w:space="0" w:color="auto"/>
      </w:divBdr>
    </w:div>
    <w:div w:id="1685548620">
      <w:bodyDiv w:val="1"/>
      <w:marLeft w:val="0"/>
      <w:marRight w:val="0"/>
      <w:marTop w:val="0"/>
      <w:marBottom w:val="0"/>
      <w:divBdr>
        <w:top w:val="none" w:sz="0" w:space="0" w:color="auto"/>
        <w:left w:val="none" w:sz="0" w:space="0" w:color="auto"/>
        <w:bottom w:val="none" w:sz="0" w:space="0" w:color="auto"/>
        <w:right w:val="none" w:sz="0" w:space="0" w:color="auto"/>
      </w:divBdr>
    </w:div>
    <w:div w:id="1694652206">
      <w:bodyDiv w:val="1"/>
      <w:marLeft w:val="0"/>
      <w:marRight w:val="0"/>
      <w:marTop w:val="0"/>
      <w:marBottom w:val="0"/>
      <w:divBdr>
        <w:top w:val="none" w:sz="0" w:space="0" w:color="auto"/>
        <w:left w:val="none" w:sz="0" w:space="0" w:color="auto"/>
        <w:bottom w:val="none" w:sz="0" w:space="0" w:color="auto"/>
        <w:right w:val="none" w:sz="0" w:space="0" w:color="auto"/>
      </w:divBdr>
    </w:div>
    <w:div w:id="1791515341">
      <w:bodyDiv w:val="1"/>
      <w:marLeft w:val="0"/>
      <w:marRight w:val="0"/>
      <w:marTop w:val="0"/>
      <w:marBottom w:val="0"/>
      <w:divBdr>
        <w:top w:val="none" w:sz="0" w:space="0" w:color="auto"/>
        <w:left w:val="none" w:sz="0" w:space="0" w:color="auto"/>
        <w:bottom w:val="none" w:sz="0" w:space="0" w:color="auto"/>
        <w:right w:val="none" w:sz="0" w:space="0" w:color="auto"/>
      </w:divBdr>
    </w:div>
    <w:div w:id="1870992011">
      <w:bodyDiv w:val="1"/>
      <w:marLeft w:val="0"/>
      <w:marRight w:val="0"/>
      <w:marTop w:val="0"/>
      <w:marBottom w:val="0"/>
      <w:divBdr>
        <w:top w:val="none" w:sz="0" w:space="0" w:color="auto"/>
        <w:left w:val="none" w:sz="0" w:space="0" w:color="auto"/>
        <w:bottom w:val="none" w:sz="0" w:space="0" w:color="auto"/>
        <w:right w:val="none" w:sz="0" w:space="0" w:color="auto"/>
      </w:divBdr>
    </w:div>
    <w:div w:id="1881898994">
      <w:bodyDiv w:val="1"/>
      <w:marLeft w:val="0"/>
      <w:marRight w:val="0"/>
      <w:marTop w:val="0"/>
      <w:marBottom w:val="0"/>
      <w:divBdr>
        <w:top w:val="none" w:sz="0" w:space="0" w:color="auto"/>
        <w:left w:val="none" w:sz="0" w:space="0" w:color="auto"/>
        <w:bottom w:val="none" w:sz="0" w:space="0" w:color="auto"/>
        <w:right w:val="none" w:sz="0" w:space="0" w:color="auto"/>
      </w:divBdr>
    </w:div>
    <w:div w:id="1884631849">
      <w:bodyDiv w:val="1"/>
      <w:marLeft w:val="0"/>
      <w:marRight w:val="0"/>
      <w:marTop w:val="0"/>
      <w:marBottom w:val="0"/>
      <w:divBdr>
        <w:top w:val="none" w:sz="0" w:space="0" w:color="auto"/>
        <w:left w:val="none" w:sz="0" w:space="0" w:color="auto"/>
        <w:bottom w:val="none" w:sz="0" w:space="0" w:color="auto"/>
        <w:right w:val="none" w:sz="0" w:space="0" w:color="auto"/>
      </w:divBdr>
    </w:div>
    <w:div w:id="1900046415">
      <w:bodyDiv w:val="1"/>
      <w:marLeft w:val="0"/>
      <w:marRight w:val="0"/>
      <w:marTop w:val="0"/>
      <w:marBottom w:val="0"/>
      <w:divBdr>
        <w:top w:val="none" w:sz="0" w:space="0" w:color="auto"/>
        <w:left w:val="none" w:sz="0" w:space="0" w:color="auto"/>
        <w:bottom w:val="none" w:sz="0" w:space="0" w:color="auto"/>
        <w:right w:val="none" w:sz="0" w:space="0" w:color="auto"/>
      </w:divBdr>
    </w:div>
    <w:div w:id="1916619751">
      <w:bodyDiv w:val="1"/>
      <w:marLeft w:val="0"/>
      <w:marRight w:val="0"/>
      <w:marTop w:val="0"/>
      <w:marBottom w:val="0"/>
      <w:divBdr>
        <w:top w:val="none" w:sz="0" w:space="0" w:color="auto"/>
        <w:left w:val="none" w:sz="0" w:space="0" w:color="auto"/>
        <w:bottom w:val="none" w:sz="0" w:space="0" w:color="auto"/>
        <w:right w:val="none" w:sz="0" w:space="0" w:color="auto"/>
      </w:divBdr>
    </w:div>
    <w:div w:id="1923104463">
      <w:bodyDiv w:val="1"/>
      <w:marLeft w:val="0"/>
      <w:marRight w:val="0"/>
      <w:marTop w:val="0"/>
      <w:marBottom w:val="0"/>
      <w:divBdr>
        <w:top w:val="none" w:sz="0" w:space="0" w:color="auto"/>
        <w:left w:val="none" w:sz="0" w:space="0" w:color="auto"/>
        <w:bottom w:val="none" w:sz="0" w:space="0" w:color="auto"/>
        <w:right w:val="none" w:sz="0" w:space="0" w:color="auto"/>
      </w:divBdr>
    </w:div>
    <w:div w:id="1962614800">
      <w:bodyDiv w:val="1"/>
      <w:marLeft w:val="0"/>
      <w:marRight w:val="0"/>
      <w:marTop w:val="0"/>
      <w:marBottom w:val="0"/>
      <w:divBdr>
        <w:top w:val="none" w:sz="0" w:space="0" w:color="auto"/>
        <w:left w:val="none" w:sz="0" w:space="0" w:color="auto"/>
        <w:bottom w:val="none" w:sz="0" w:space="0" w:color="auto"/>
        <w:right w:val="none" w:sz="0" w:space="0" w:color="auto"/>
      </w:divBdr>
    </w:div>
    <w:div w:id="1976372374">
      <w:bodyDiv w:val="1"/>
      <w:marLeft w:val="0"/>
      <w:marRight w:val="0"/>
      <w:marTop w:val="0"/>
      <w:marBottom w:val="0"/>
      <w:divBdr>
        <w:top w:val="none" w:sz="0" w:space="0" w:color="auto"/>
        <w:left w:val="none" w:sz="0" w:space="0" w:color="auto"/>
        <w:bottom w:val="none" w:sz="0" w:space="0" w:color="auto"/>
        <w:right w:val="none" w:sz="0" w:space="0" w:color="auto"/>
      </w:divBdr>
    </w:div>
    <w:div w:id="2111971396">
      <w:bodyDiv w:val="1"/>
      <w:marLeft w:val="0"/>
      <w:marRight w:val="0"/>
      <w:marTop w:val="0"/>
      <w:marBottom w:val="0"/>
      <w:divBdr>
        <w:top w:val="none" w:sz="0" w:space="0" w:color="auto"/>
        <w:left w:val="none" w:sz="0" w:space="0" w:color="auto"/>
        <w:bottom w:val="none" w:sz="0" w:space="0" w:color="auto"/>
        <w:right w:val="none" w:sz="0" w:space="0" w:color="auto"/>
      </w:divBdr>
    </w:div>
    <w:div w:id="21168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10</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24</cp:revision>
  <cp:lastPrinted>2014-07-21T21:47:00Z</cp:lastPrinted>
  <dcterms:created xsi:type="dcterms:W3CDTF">2014-07-18T18:05:00Z</dcterms:created>
  <dcterms:modified xsi:type="dcterms:W3CDTF">2014-07-21T22:16:00Z</dcterms:modified>
</cp:coreProperties>
</file>